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8"/>
        <w:gridCol w:w="1327"/>
        <w:gridCol w:w="1395"/>
        <w:gridCol w:w="6650"/>
      </w:tblGrid>
      <w:tr w:rsidR="000C35C3" w14:paraId="7C2AD186" w14:textId="77777777">
        <w:trPr>
          <w:trHeight w:val="2324"/>
        </w:trPr>
        <w:tc>
          <w:tcPr>
            <w:tcW w:w="14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1CDD42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ФОНД ОЦЕНОЧНЫХ СРЕДСТВ ПО ПРАКТИКЕ</w:t>
            </w:r>
          </w:p>
          <w:p w14:paraId="4C611580" w14:textId="77777777" w:rsidR="000C35C3" w:rsidRDefault="00BE0C4B">
            <w:pPr>
              <w:spacing w:after="0" w:line="240" w:lineRule="auto"/>
              <w:jc w:val="center"/>
              <w:rPr>
                <w:rFonts w:eastAsia="MS Mincho"/>
                <w:b/>
                <w:szCs w:val="24"/>
              </w:rPr>
            </w:pPr>
            <w:r>
              <w:rPr>
                <w:rFonts w:eastAsia="MS Mincho"/>
                <w:b/>
                <w:szCs w:val="24"/>
              </w:rPr>
              <w:t>ПРИЕМ 2024 г.</w:t>
            </w:r>
          </w:p>
          <w:p w14:paraId="4382B853" w14:textId="77777777" w:rsidR="000C35C3" w:rsidRDefault="00BE0C4B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szCs w:val="24"/>
              </w:rPr>
            </w:pPr>
            <w:r>
              <w:rPr>
                <w:rFonts w:eastAsia="MS Mincho"/>
                <w:b/>
                <w:szCs w:val="24"/>
              </w:rPr>
              <w:t xml:space="preserve">ФОРМА ОБУЧЕНИЯ </w:t>
            </w:r>
            <w:r>
              <w:rPr>
                <w:rFonts w:eastAsia="MS Mincho"/>
                <w:b/>
                <w:szCs w:val="24"/>
                <w:u w:val="single"/>
              </w:rPr>
              <w:t>ОЧНАЯ</w:t>
            </w:r>
          </w:p>
          <w:p w14:paraId="765A2ADA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0C35C3" w14:paraId="17C1B7EF" w14:textId="77777777"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4F24D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Вид практики</w:t>
            </w: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027BF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Производственная практика</w:t>
            </w:r>
          </w:p>
        </w:tc>
      </w:tr>
      <w:tr w:rsidR="000C35C3" w14:paraId="0C772610" w14:textId="77777777"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A14BA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Тип практики</w:t>
            </w: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A19A8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bCs/>
                <w:szCs w:val="24"/>
              </w:rPr>
              <w:t>Технологическая (проектно-технологическая) практика</w:t>
            </w:r>
          </w:p>
        </w:tc>
      </w:tr>
      <w:tr w:rsidR="000C35C3" w14:paraId="4F9E9A88" w14:textId="77777777">
        <w:trPr>
          <w:trHeight w:val="567"/>
        </w:trPr>
        <w:tc>
          <w:tcPr>
            <w:tcW w:w="5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1FBFA18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4AB65318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0C35C3" w14:paraId="3BFB0608" w14:textId="77777777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129B32F1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Направление подготовки</w:t>
            </w: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6FE11BA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15.03.01 Машиностроение</w:t>
            </w:r>
          </w:p>
        </w:tc>
      </w:tr>
      <w:tr w:rsidR="000C35C3" w14:paraId="4A6CF938" w14:textId="77777777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2823253E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 xml:space="preserve">Основная </w:t>
            </w:r>
            <w:r>
              <w:rPr>
                <w:rFonts w:eastAsia="Times New Roman"/>
                <w:bCs/>
                <w:szCs w:val="24"/>
              </w:rPr>
              <w:t>профессиональная образовательная программа</w:t>
            </w: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58882C" w14:textId="409974BD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Оборудование и технология сварочного производства</w:t>
            </w:r>
          </w:p>
        </w:tc>
      </w:tr>
      <w:tr w:rsidR="000C35C3" w14:paraId="274A99AF" w14:textId="77777777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51A1AF23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Уровень образования</w:t>
            </w: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2C8AABB" w14:textId="2ED7ACEF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высшее образование – бакалавриат</w:t>
            </w:r>
          </w:p>
        </w:tc>
      </w:tr>
      <w:tr w:rsidR="000C35C3" w14:paraId="23053EA5" w14:textId="77777777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73F68891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3E21324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0C35C3" w14:paraId="5584E2B0" w14:textId="77777777">
        <w:tc>
          <w:tcPr>
            <w:tcW w:w="5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B410F5E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Курс</w:t>
            </w:r>
          </w:p>
        </w:tc>
        <w:tc>
          <w:tcPr>
            <w:tcW w:w="13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F7514E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0FF6F41B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семестр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F7053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</w:t>
            </w:r>
          </w:p>
        </w:tc>
      </w:tr>
      <w:tr w:rsidR="000C35C3" w14:paraId="57B91E80" w14:textId="77777777">
        <w:tc>
          <w:tcPr>
            <w:tcW w:w="5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5F95F2A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Трудоемкость в кредитах (зачетных единицах)</w:t>
            </w: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4B74F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</w:t>
            </w:r>
          </w:p>
        </w:tc>
      </w:tr>
      <w:tr w:rsidR="000C35C3" w14:paraId="53AE6217" w14:textId="77777777"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3F54E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76A541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0C35C3" w14:paraId="222C1E0D" w14:textId="77777777"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5DE07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538BEE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0C35C3" w14:paraId="4203524B" w14:textId="77777777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189A47A" w14:textId="59D4F6C1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Calibri"/>
              </w:rPr>
              <w:t>Заведующий кафедрой - руководитель отделения на правах кафедры ОПТ</w:t>
            </w:r>
          </w:p>
        </w:tc>
        <w:tc>
          <w:tcPr>
            <w:tcW w:w="27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877A84C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6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804C7E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А. А. Сапрыкин</w:t>
            </w:r>
          </w:p>
        </w:tc>
      </w:tr>
      <w:tr w:rsidR="000C35C3" w14:paraId="00D345C1" w14:textId="77777777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1478DCE4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Руководитель ОПОП</w:t>
            </w:r>
          </w:p>
        </w:tc>
        <w:tc>
          <w:tcPr>
            <w:tcW w:w="27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BEE1E7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6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ED5B45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Д.П. Ильященко</w:t>
            </w:r>
          </w:p>
        </w:tc>
      </w:tr>
      <w:tr w:rsidR="000C35C3" w14:paraId="033B3E1A" w14:textId="77777777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4427AEDE" w14:textId="3CA9ED1B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t>Преподаватель</w:t>
            </w:r>
          </w:p>
        </w:tc>
        <w:tc>
          <w:tcPr>
            <w:tcW w:w="27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3EF7A91" w14:textId="77777777" w:rsidR="000C35C3" w:rsidRDefault="000C35C3"/>
        </w:tc>
        <w:tc>
          <w:tcPr>
            <w:tcW w:w="6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B33669" w14:textId="77778886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vertAlign w:val="superscript"/>
              </w:rPr>
            </w:pPr>
            <w:r>
              <w:t>Д.П. Ильященко</w:t>
            </w:r>
          </w:p>
        </w:tc>
      </w:tr>
    </w:tbl>
    <w:p w14:paraId="12CA2AEA" w14:textId="77777777" w:rsidR="000C35C3" w:rsidRDefault="000C35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14:paraId="70DD00B7" w14:textId="77777777" w:rsidR="000C35C3" w:rsidRDefault="000C35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14:paraId="697155AD" w14:textId="77777777" w:rsidR="000C35C3" w:rsidRDefault="000C35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14:paraId="204018D8" w14:textId="77777777" w:rsidR="000C35C3" w:rsidRDefault="000C35C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</w:rPr>
        <w:sectPr w:rsidR="000C35C3">
          <w:headerReference w:type="default" r:id="rId8"/>
          <w:footerReference w:type="first" r:id="rId9"/>
          <w:type w:val="continuous"/>
          <w:pgSz w:w="16838" w:h="11906" w:orient="landscape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14:paraId="5605E4C5" w14:textId="77777777" w:rsidR="000C35C3" w:rsidRDefault="00BE0C4B">
      <w:pPr>
        <w:pStyle w:val="1"/>
      </w:pPr>
      <w:r>
        <w:lastRenderedPageBreak/>
        <w:t xml:space="preserve">Роль практики в формировании </w:t>
      </w:r>
      <w:r>
        <w:t>компетенций выпускника</w:t>
      </w:r>
    </w:p>
    <w:tbl>
      <w:tblPr>
        <w:tblW w:w="14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3"/>
        <w:gridCol w:w="810"/>
        <w:gridCol w:w="1233"/>
        <w:gridCol w:w="2283"/>
        <w:gridCol w:w="1276"/>
        <w:gridCol w:w="2551"/>
        <w:gridCol w:w="1418"/>
        <w:gridCol w:w="2976"/>
      </w:tblGrid>
      <w:tr w:rsidR="000C35C3" w14:paraId="52EDA89E" w14:textId="77777777">
        <w:trPr>
          <w:trHeight w:val="373"/>
          <w:tblHeader/>
        </w:trPr>
        <w:tc>
          <w:tcPr>
            <w:tcW w:w="2053" w:type="dxa"/>
            <w:vMerge w:val="restart"/>
            <w:shd w:val="clear" w:color="auto" w:fill="EDEDED"/>
            <w:vAlign w:val="center"/>
          </w:tcPr>
          <w:p w14:paraId="3B262C4A" w14:textId="77777777" w:rsidR="000C35C3" w:rsidRDefault="00BE0C4B">
            <w:pPr>
              <w:pStyle w:val="aff7"/>
            </w:pPr>
            <w:r>
              <w:t>Элемент образовательной программы (дисциплина, практика, ГИА)</w:t>
            </w:r>
          </w:p>
        </w:tc>
        <w:tc>
          <w:tcPr>
            <w:tcW w:w="810" w:type="dxa"/>
            <w:vMerge w:val="restart"/>
            <w:shd w:val="clear" w:color="auto" w:fill="EDEDED"/>
            <w:vAlign w:val="center"/>
          </w:tcPr>
          <w:p w14:paraId="427DDABD" w14:textId="77777777" w:rsidR="000C35C3" w:rsidRDefault="00BE0C4B">
            <w:pPr>
              <w:pStyle w:val="aff7"/>
            </w:pPr>
            <w:r>
              <w:t>Семестр</w:t>
            </w:r>
          </w:p>
        </w:tc>
        <w:tc>
          <w:tcPr>
            <w:tcW w:w="1233" w:type="dxa"/>
            <w:vMerge w:val="restart"/>
            <w:shd w:val="clear" w:color="auto" w:fill="EDEDED"/>
            <w:vAlign w:val="center"/>
          </w:tcPr>
          <w:p w14:paraId="713D65EA" w14:textId="77777777" w:rsidR="000C35C3" w:rsidRDefault="00BE0C4B">
            <w:pPr>
              <w:pStyle w:val="aff7"/>
            </w:pPr>
            <w:r>
              <w:t>Код компетенции</w:t>
            </w:r>
          </w:p>
        </w:tc>
        <w:tc>
          <w:tcPr>
            <w:tcW w:w="2283" w:type="dxa"/>
            <w:vMerge w:val="restart"/>
            <w:shd w:val="clear" w:color="auto" w:fill="EDEDED"/>
            <w:vAlign w:val="center"/>
          </w:tcPr>
          <w:p w14:paraId="5B7BB95E" w14:textId="77777777" w:rsidR="000C35C3" w:rsidRDefault="00BE0C4B">
            <w:pPr>
              <w:pStyle w:val="aff7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827" w:type="dxa"/>
            <w:gridSpan w:val="2"/>
            <w:shd w:val="clear" w:color="auto" w:fill="EDEDED"/>
            <w:vAlign w:val="center"/>
          </w:tcPr>
          <w:p w14:paraId="348332A0" w14:textId="77777777" w:rsidR="000C35C3" w:rsidRDefault="00BE0C4B">
            <w:pPr>
              <w:pStyle w:val="aff7"/>
            </w:pPr>
            <w:r>
              <w:t>Индикаторы достижения компетенций</w:t>
            </w:r>
          </w:p>
        </w:tc>
        <w:tc>
          <w:tcPr>
            <w:tcW w:w="4394" w:type="dxa"/>
            <w:gridSpan w:val="2"/>
            <w:shd w:val="clear" w:color="auto" w:fill="EDEDED"/>
            <w:vAlign w:val="center"/>
          </w:tcPr>
          <w:p w14:paraId="2839F80C" w14:textId="77777777" w:rsidR="000C35C3" w:rsidRDefault="00BE0C4B">
            <w:pPr>
              <w:pStyle w:val="aff7"/>
            </w:pPr>
            <w:r>
              <w:t>Составляющие результатов освоения (дескрипторы компетенций)</w:t>
            </w:r>
          </w:p>
        </w:tc>
      </w:tr>
      <w:tr w:rsidR="000C35C3" w14:paraId="7DEFAEEF" w14:textId="77777777">
        <w:trPr>
          <w:trHeight w:val="417"/>
          <w:tblHeader/>
        </w:trPr>
        <w:tc>
          <w:tcPr>
            <w:tcW w:w="2053" w:type="dxa"/>
            <w:vMerge/>
            <w:shd w:val="clear" w:color="auto" w:fill="EDEDED"/>
            <w:vAlign w:val="center"/>
          </w:tcPr>
          <w:p w14:paraId="026AA173" w14:textId="77777777" w:rsidR="000C35C3" w:rsidRDefault="000C35C3">
            <w:pPr>
              <w:pStyle w:val="aff7"/>
            </w:pPr>
          </w:p>
        </w:tc>
        <w:tc>
          <w:tcPr>
            <w:tcW w:w="810" w:type="dxa"/>
            <w:vMerge/>
            <w:shd w:val="clear" w:color="auto" w:fill="EDEDED"/>
            <w:vAlign w:val="center"/>
          </w:tcPr>
          <w:p w14:paraId="4FC06968" w14:textId="77777777" w:rsidR="000C35C3" w:rsidRDefault="000C35C3">
            <w:pPr>
              <w:pStyle w:val="aff7"/>
            </w:pPr>
          </w:p>
        </w:tc>
        <w:tc>
          <w:tcPr>
            <w:tcW w:w="1233" w:type="dxa"/>
            <w:vMerge/>
            <w:shd w:val="clear" w:color="auto" w:fill="EDEDED"/>
            <w:vAlign w:val="center"/>
          </w:tcPr>
          <w:p w14:paraId="23989034" w14:textId="77777777" w:rsidR="000C35C3" w:rsidRDefault="000C35C3">
            <w:pPr>
              <w:pStyle w:val="aff7"/>
            </w:pPr>
          </w:p>
        </w:tc>
        <w:tc>
          <w:tcPr>
            <w:tcW w:w="2283" w:type="dxa"/>
            <w:vMerge/>
            <w:shd w:val="clear" w:color="auto" w:fill="EDEDED"/>
            <w:vAlign w:val="center"/>
          </w:tcPr>
          <w:p w14:paraId="2EE0E811" w14:textId="77777777" w:rsidR="000C35C3" w:rsidRDefault="000C35C3">
            <w:pPr>
              <w:pStyle w:val="aff7"/>
            </w:pPr>
          </w:p>
        </w:tc>
        <w:tc>
          <w:tcPr>
            <w:tcW w:w="1276" w:type="dxa"/>
            <w:shd w:val="clear" w:color="auto" w:fill="EDEDED"/>
            <w:vAlign w:val="center"/>
          </w:tcPr>
          <w:p w14:paraId="0533B177" w14:textId="77777777" w:rsidR="000C35C3" w:rsidRDefault="00BE0C4B">
            <w:pPr>
              <w:pStyle w:val="aff7"/>
            </w:pPr>
            <w:r>
              <w:t>Код</w:t>
            </w:r>
          </w:p>
        </w:tc>
        <w:tc>
          <w:tcPr>
            <w:tcW w:w="2551" w:type="dxa"/>
            <w:shd w:val="clear" w:color="auto" w:fill="EDEDED"/>
            <w:vAlign w:val="center"/>
          </w:tcPr>
          <w:p w14:paraId="2B2BDB2D" w14:textId="77777777" w:rsidR="000C35C3" w:rsidRDefault="00BE0C4B">
            <w:pPr>
              <w:pStyle w:val="aff7"/>
            </w:pPr>
            <w:r>
              <w:t>Наименование</w:t>
            </w:r>
          </w:p>
        </w:tc>
        <w:tc>
          <w:tcPr>
            <w:tcW w:w="1418" w:type="dxa"/>
            <w:shd w:val="clear" w:color="auto" w:fill="EDEDED"/>
            <w:vAlign w:val="center"/>
          </w:tcPr>
          <w:p w14:paraId="4C8428FC" w14:textId="77777777" w:rsidR="000C35C3" w:rsidRDefault="00BE0C4B">
            <w:pPr>
              <w:pStyle w:val="aff7"/>
            </w:pPr>
            <w:r>
              <w:t>Код</w:t>
            </w:r>
          </w:p>
        </w:tc>
        <w:tc>
          <w:tcPr>
            <w:tcW w:w="2976" w:type="dxa"/>
            <w:shd w:val="clear" w:color="auto" w:fill="EDEDED"/>
            <w:vAlign w:val="center"/>
          </w:tcPr>
          <w:p w14:paraId="05252B02" w14:textId="77777777" w:rsidR="000C35C3" w:rsidRDefault="00BE0C4B">
            <w:pPr>
              <w:pStyle w:val="aff7"/>
            </w:pPr>
            <w:r>
              <w:t>Наименование</w:t>
            </w:r>
          </w:p>
        </w:tc>
      </w:tr>
      <w:tr w:rsidR="000C35C3" w14:paraId="2A446D0F" w14:textId="77777777">
        <w:trPr>
          <w:trHeight w:val="347"/>
        </w:trPr>
        <w:tc>
          <w:tcPr>
            <w:tcW w:w="2053" w:type="dxa"/>
            <w:vMerge w:val="restart"/>
            <w:vAlign w:val="center"/>
          </w:tcPr>
          <w:p w14:paraId="6F170467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Производственная практика. Технологическая (проектно-технологическая) практика</w:t>
            </w:r>
          </w:p>
        </w:tc>
        <w:tc>
          <w:tcPr>
            <w:tcW w:w="810" w:type="dxa"/>
            <w:vMerge w:val="restart"/>
            <w:vAlign w:val="center"/>
          </w:tcPr>
          <w:p w14:paraId="6110CDBD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6</w:t>
            </w:r>
          </w:p>
        </w:tc>
        <w:tc>
          <w:tcPr>
            <w:tcW w:w="1233" w:type="dxa"/>
            <w:vMerge w:val="restart"/>
            <w:vAlign w:val="center"/>
          </w:tcPr>
          <w:p w14:paraId="5CB1C245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ОПК(У)-8</w:t>
            </w:r>
          </w:p>
        </w:tc>
        <w:tc>
          <w:tcPr>
            <w:tcW w:w="2283" w:type="dxa"/>
            <w:vMerge w:val="restart"/>
            <w:vAlign w:val="center"/>
          </w:tcPr>
          <w:p w14:paraId="2A76BF83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проводить анализ затрат на обеспечение деятельности производственных подразделений в машиностроении</w:t>
            </w:r>
          </w:p>
        </w:tc>
        <w:tc>
          <w:tcPr>
            <w:tcW w:w="1276" w:type="dxa"/>
            <w:vMerge w:val="restart"/>
            <w:vAlign w:val="center"/>
          </w:tcPr>
          <w:p w14:paraId="289DD464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14:paraId="0762E12E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8.1</w:t>
            </w:r>
          </w:p>
        </w:tc>
        <w:tc>
          <w:tcPr>
            <w:tcW w:w="2551" w:type="dxa"/>
            <w:vMerge w:val="restart"/>
            <w:vAlign w:val="center"/>
          </w:tcPr>
          <w:p w14:paraId="49E9C4F6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Проводит анализ затрат на обеспечение деятельности производственных подразделений в машиностроении</w:t>
            </w:r>
          </w:p>
        </w:tc>
        <w:tc>
          <w:tcPr>
            <w:tcW w:w="1418" w:type="dxa"/>
            <w:vAlign w:val="center"/>
          </w:tcPr>
          <w:p w14:paraId="2835F9E5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ОПК(У)-8.1В3</w:t>
            </w:r>
          </w:p>
        </w:tc>
        <w:tc>
          <w:tcPr>
            <w:tcW w:w="2976" w:type="dxa"/>
            <w:vAlign w:val="center"/>
          </w:tcPr>
          <w:p w14:paraId="39C08894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методами анал</w:t>
            </w:r>
            <w:r>
              <w:rPr>
                <w:rFonts w:eastAsia="Times New Roman"/>
                <w:sz w:val="20"/>
              </w:rPr>
              <w:t>иза результатов деятельности производственных подразделений</w:t>
            </w:r>
          </w:p>
        </w:tc>
      </w:tr>
      <w:tr w:rsidR="000C35C3" w14:paraId="4429D0C5" w14:textId="77777777">
        <w:trPr>
          <w:trHeight w:val="347"/>
        </w:trPr>
        <w:tc>
          <w:tcPr>
            <w:tcW w:w="2053" w:type="dxa"/>
            <w:vMerge/>
            <w:vAlign w:val="center"/>
          </w:tcPr>
          <w:p w14:paraId="776557F5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14:paraId="05EC3F54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53462D97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14:paraId="464FDCE9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00DAB56F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616F0E2E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7C7FF704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543446DE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ОПК(У)-8.1В4</w:t>
            </w:r>
          </w:p>
        </w:tc>
        <w:tc>
          <w:tcPr>
            <w:tcW w:w="2976" w:type="dxa"/>
            <w:vAlign w:val="center"/>
          </w:tcPr>
          <w:p w14:paraId="748F9A92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реализации основных технологических процессов в машиностроительном производстве</w:t>
            </w:r>
          </w:p>
        </w:tc>
      </w:tr>
      <w:tr w:rsidR="000C35C3" w14:paraId="7E37E916" w14:textId="77777777">
        <w:trPr>
          <w:trHeight w:val="347"/>
        </w:trPr>
        <w:tc>
          <w:tcPr>
            <w:tcW w:w="2053" w:type="dxa"/>
            <w:vMerge/>
            <w:vAlign w:val="center"/>
          </w:tcPr>
          <w:p w14:paraId="133AE79E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14:paraId="55D447E7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4BD748E7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14:paraId="1D14938C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396D1C3B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29E0CA05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2FB2D957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7B48A8EE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ОПК(У)-8.1У6</w:t>
            </w:r>
          </w:p>
        </w:tc>
        <w:tc>
          <w:tcPr>
            <w:tcW w:w="2976" w:type="dxa"/>
            <w:vAlign w:val="center"/>
          </w:tcPr>
          <w:p w14:paraId="2D85B9DC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проводить проектные расчеты отдельных подсистем механосборочного производства и планировки технологического оборудования</w:t>
            </w:r>
          </w:p>
        </w:tc>
      </w:tr>
      <w:tr w:rsidR="000C35C3" w14:paraId="5F5B1788" w14:textId="77777777">
        <w:trPr>
          <w:trHeight w:val="347"/>
        </w:trPr>
        <w:tc>
          <w:tcPr>
            <w:tcW w:w="2053" w:type="dxa"/>
            <w:vMerge/>
            <w:vAlign w:val="center"/>
          </w:tcPr>
          <w:p w14:paraId="41F5EBBA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14:paraId="1261066E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2F4064DB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14:paraId="5469F68E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00248CFE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154192DD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0FABF0AC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523CA3CC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ОПК(У)-8.1У7</w:t>
            </w:r>
          </w:p>
        </w:tc>
        <w:tc>
          <w:tcPr>
            <w:tcW w:w="2976" w:type="dxa"/>
            <w:vAlign w:val="center"/>
          </w:tcPr>
          <w:p w14:paraId="7B64A6AC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контролировать соблюдение технологической дисциплины при изготовлении изделий машиностроения</w:t>
            </w:r>
          </w:p>
        </w:tc>
      </w:tr>
      <w:tr w:rsidR="000C35C3" w14:paraId="7BA29979" w14:textId="77777777">
        <w:trPr>
          <w:trHeight w:val="347"/>
        </w:trPr>
        <w:tc>
          <w:tcPr>
            <w:tcW w:w="2053" w:type="dxa"/>
            <w:vMerge/>
            <w:vAlign w:val="center"/>
          </w:tcPr>
          <w:p w14:paraId="44A2B0C5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14:paraId="306452C7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14:paraId="13C874A3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ОПК(У)-11</w:t>
            </w:r>
          </w:p>
        </w:tc>
        <w:tc>
          <w:tcPr>
            <w:tcW w:w="2283" w:type="dxa"/>
            <w:vMerge w:val="restart"/>
            <w:vAlign w:val="center"/>
          </w:tcPr>
          <w:p w14:paraId="0C2F4A9D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применять методы контроля качества изделий и объектов в сфере профессиональной деятельности, проводить анализ причин нарушений технологических процессов в машиностроении и разрабатывать мероприятия по их предупреждению</w:t>
            </w:r>
          </w:p>
        </w:tc>
        <w:tc>
          <w:tcPr>
            <w:tcW w:w="1276" w:type="dxa"/>
            <w:vMerge w:val="restart"/>
            <w:vAlign w:val="center"/>
          </w:tcPr>
          <w:p w14:paraId="0D4E21C2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14:paraId="0971D636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11.2</w:t>
            </w:r>
          </w:p>
        </w:tc>
        <w:tc>
          <w:tcPr>
            <w:tcW w:w="2551" w:type="dxa"/>
            <w:vMerge w:val="restart"/>
            <w:vAlign w:val="center"/>
          </w:tcPr>
          <w:p w14:paraId="6F339B13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Проводит анализ причин нарушений технологических процессов в машиностроении и разрабатывает мероприятия по их предупреждению</w:t>
            </w:r>
          </w:p>
        </w:tc>
        <w:tc>
          <w:tcPr>
            <w:tcW w:w="1418" w:type="dxa"/>
            <w:vAlign w:val="center"/>
          </w:tcPr>
          <w:p w14:paraId="29D1105B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ОПК(У)-11.2В1</w:t>
            </w:r>
          </w:p>
        </w:tc>
        <w:tc>
          <w:tcPr>
            <w:tcW w:w="2976" w:type="dxa"/>
            <w:vAlign w:val="center"/>
          </w:tcPr>
          <w:p w14:paraId="546D2EA0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 xml:space="preserve">Владеет </w:t>
            </w:r>
            <w:proofErr w:type="gramStart"/>
            <w:r>
              <w:rPr>
                <w:rFonts w:eastAsia="Times New Roman"/>
                <w:sz w:val="20"/>
              </w:rPr>
              <w:t>навыками  разработки</w:t>
            </w:r>
            <w:proofErr w:type="gramEnd"/>
            <w:r>
              <w:rPr>
                <w:rFonts w:eastAsia="Times New Roman"/>
                <w:sz w:val="20"/>
              </w:rPr>
              <w:t xml:space="preserve">  мероприятий по предупреждению нарушений технологических процессов в машиностроении</w:t>
            </w:r>
          </w:p>
        </w:tc>
      </w:tr>
      <w:tr w:rsidR="000C35C3" w14:paraId="21CD3437" w14:textId="77777777">
        <w:trPr>
          <w:trHeight w:val="347"/>
        </w:trPr>
        <w:tc>
          <w:tcPr>
            <w:tcW w:w="2053" w:type="dxa"/>
            <w:vMerge/>
            <w:vAlign w:val="center"/>
          </w:tcPr>
          <w:p w14:paraId="27E69FA2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14:paraId="5586DA40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316F9F45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14:paraId="223DE1A0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3B057C82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5C8668B5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2B6BCDA8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61BD8111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ОПК(У)-11.2У1</w:t>
            </w:r>
          </w:p>
        </w:tc>
        <w:tc>
          <w:tcPr>
            <w:tcW w:w="2976" w:type="dxa"/>
            <w:vAlign w:val="center"/>
          </w:tcPr>
          <w:p w14:paraId="3E0D5D9D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 xml:space="preserve">Уметь назначать параметры технологических режимов высокотемпературной обработки </w:t>
            </w:r>
            <w:proofErr w:type="gramStart"/>
            <w:r>
              <w:rPr>
                <w:rFonts w:eastAsia="Times New Roman"/>
                <w:sz w:val="20"/>
              </w:rPr>
              <w:t>материалов  технологическими</w:t>
            </w:r>
            <w:proofErr w:type="gramEnd"/>
            <w:r>
              <w:rPr>
                <w:rFonts w:eastAsia="Times New Roman"/>
                <w:sz w:val="20"/>
              </w:rPr>
              <w:t xml:space="preserve"> свойствами</w:t>
            </w:r>
          </w:p>
        </w:tc>
      </w:tr>
    </w:tbl>
    <w:p w14:paraId="1E18A361" w14:textId="77777777" w:rsidR="000C35C3" w:rsidRDefault="00BE0C4B">
      <w:pPr>
        <w:pStyle w:val="1"/>
      </w:pPr>
      <w:r>
        <w:lastRenderedPageBreak/>
        <w:t>Планируемые результаты обучения и методы оценивания</w:t>
      </w:r>
    </w:p>
    <w:tbl>
      <w:tblPr>
        <w:tblW w:w="14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5198"/>
        <w:gridCol w:w="2277"/>
        <w:gridCol w:w="2809"/>
        <w:gridCol w:w="3369"/>
      </w:tblGrid>
      <w:tr w:rsidR="000C35C3" w14:paraId="1A1887FC" w14:textId="77777777">
        <w:tc>
          <w:tcPr>
            <w:tcW w:w="6145" w:type="dxa"/>
            <w:gridSpan w:val="2"/>
            <w:shd w:val="clear" w:color="auto" w:fill="EDEDED"/>
            <w:vAlign w:val="center"/>
          </w:tcPr>
          <w:p w14:paraId="32408C4B" w14:textId="77777777" w:rsidR="000C35C3" w:rsidRDefault="00BE0C4B">
            <w:pPr>
              <w:pStyle w:val="aff7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2277" w:type="dxa"/>
            <w:vMerge w:val="restart"/>
            <w:shd w:val="clear" w:color="auto" w:fill="EDEDED"/>
            <w:vAlign w:val="center"/>
          </w:tcPr>
          <w:p w14:paraId="7152DABB" w14:textId="77777777" w:rsidR="000C35C3" w:rsidRDefault="00BE0C4B">
            <w:pPr>
              <w:pStyle w:val="aff7"/>
            </w:pPr>
            <w:r>
              <w:t xml:space="preserve">Код индикатора </w:t>
            </w:r>
            <w:r>
              <w:t>достижения контролируемой компетенции (или ее части)</w:t>
            </w:r>
          </w:p>
        </w:tc>
        <w:tc>
          <w:tcPr>
            <w:tcW w:w="2809" w:type="dxa"/>
            <w:vMerge w:val="restart"/>
            <w:shd w:val="clear" w:color="auto" w:fill="EDEDED"/>
            <w:vAlign w:val="center"/>
          </w:tcPr>
          <w:p w14:paraId="129E2EB3" w14:textId="77777777" w:rsidR="000C35C3" w:rsidRDefault="00BE0C4B">
            <w:pPr>
              <w:pStyle w:val="aff7"/>
            </w:pPr>
            <w:r>
              <w:t xml:space="preserve">Наименование </w:t>
            </w:r>
          </w:p>
          <w:p w14:paraId="597238C1" w14:textId="77777777" w:rsidR="000C35C3" w:rsidRDefault="00BE0C4B">
            <w:pPr>
              <w:pStyle w:val="aff7"/>
            </w:pPr>
            <w:r>
              <w:t>разделов (этапов) практики</w:t>
            </w:r>
          </w:p>
        </w:tc>
        <w:tc>
          <w:tcPr>
            <w:tcW w:w="3369" w:type="dxa"/>
            <w:vMerge w:val="restart"/>
            <w:shd w:val="clear" w:color="auto" w:fill="EDEDED"/>
            <w:vAlign w:val="center"/>
          </w:tcPr>
          <w:p w14:paraId="0DF83901" w14:textId="77777777" w:rsidR="000C35C3" w:rsidRDefault="00BE0C4B">
            <w:pPr>
              <w:pStyle w:val="aff7"/>
            </w:pPr>
            <w:r>
              <w:t>Методы оценивания</w:t>
            </w:r>
          </w:p>
          <w:p w14:paraId="06AF9CA1" w14:textId="77777777" w:rsidR="000C35C3" w:rsidRDefault="00BE0C4B">
            <w:pPr>
              <w:pStyle w:val="aff7"/>
            </w:pPr>
            <w:r>
              <w:t>(оценочные мероприятия)</w:t>
            </w:r>
          </w:p>
        </w:tc>
      </w:tr>
      <w:tr w:rsidR="000C35C3" w14:paraId="612F87E4" w14:textId="77777777">
        <w:tc>
          <w:tcPr>
            <w:tcW w:w="947" w:type="dxa"/>
            <w:shd w:val="clear" w:color="auto" w:fill="EDEDED"/>
            <w:vAlign w:val="center"/>
          </w:tcPr>
          <w:p w14:paraId="3A258A91" w14:textId="77777777" w:rsidR="000C35C3" w:rsidRDefault="00BE0C4B">
            <w:pPr>
              <w:pStyle w:val="aff7"/>
            </w:pPr>
            <w:r>
              <w:t>Код</w:t>
            </w:r>
          </w:p>
        </w:tc>
        <w:tc>
          <w:tcPr>
            <w:tcW w:w="5198" w:type="dxa"/>
            <w:shd w:val="clear" w:color="auto" w:fill="EDEDED"/>
            <w:vAlign w:val="center"/>
          </w:tcPr>
          <w:p w14:paraId="4D41A31C" w14:textId="77777777" w:rsidR="000C35C3" w:rsidRDefault="00BE0C4B">
            <w:pPr>
              <w:pStyle w:val="aff7"/>
            </w:pPr>
            <w:r>
              <w:t>Наименование</w:t>
            </w:r>
          </w:p>
        </w:tc>
        <w:tc>
          <w:tcPr>
            <w:tcW w:w="2277" w:type="dxa"/>
            <w:vMerge/>
            <w:shd w:val="clear" w:color="auto" w:fill="EDEDED"/>
            <w:vAlign w:val="center"/>
          </w:tcPr>
          <w:p w14:paraId="6A1B391E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2809" w:type="dxa"/>
            <w:vMerge/>
            <w:shd w:val="clear" w:color="auto" w:fill="EDEDED"/>
            <w:vAlign w:val="center"/>
          </w:tcPr>
          <w:p w14:paraId="316B2CD5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3369" w:type="dxa"/>
            <w:vMerge/>
            <w:shd w:val="clear" w:color="auto" w:fill="EDEDED"/>
            <w:vAlign w:val="center"/>
          </w:tcPr>
          <w:p w14:paraId="77A3C7A9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</w:tr>
      <w:tr w:rsidR="000C35C3" w14:paraId="04E1C68A" w14:textId="77777777">
        <w:trPr>
          <w:trHeight w:val="412"/>
        </w:trPr>
        <w:tc>
          <w:tcPr>
            <w:tcW w:w="947" w:type="dxa"/>
            <w:shd w:val="clear" w:color="auto" w:fill="auto"/>
          </w:tcPr>
          <w:p w14:paraId="777D2C70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РП-1</w:t>
            </w:r>
          </w:p>
        </w:tc>
        <w:tc>
          <w:tcPr>
            <w:tcW w:w="5198" w:type="dxa"/>
          </w:tcPr>
          <w:p w14:paraId="181EB322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Использовать правила техники безопасности, производственной санитарии, пожарной безопасности и нормы охраны труда, знать правовые, нормативно-технические и организационные основы БЖД</w:t>
            </w:r>
          </w:p>
        </w:tc>
        <w:tc>
          <w:tcPr>
            <w:tcW w:w="2277" w:type="dxa"/>
          </w:tcPr>
          <w:p w14:paraId="6CCAEF4C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И.ОПК(У)-8.1.</w:t>
            </w:r>
          </w:p>
        </w:tc>
        <w:tc>
          <w:tcPr>
            <w:tcW w:w="2809" w:type="dxa"/>
          </w:tcPr>
          <w:p w14:paraId="404B2F8B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1.</w:t>
            </w:r>
          </w:p>
          <w:p w14:paraId="5858F633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Подготовительный этап,</w:t>
            </w:r>
          </w:p>
          <w:p w14:paraId="67E9E2A9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4.</w:t>
            </w:r>
          </w:p>
          <w:p w14:paraId="12A948F6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Заключительный.</w:t>
            </w:r>
          </w:p>
        </w:tc>
        <w:tc>
          <w:tcPr>
            <w:tcW w:w="3369" w:type="dxa"/>
            <w:vMerge w:val="restart"/>
          </w:tcPr>
          <w:p w14:paraId="1F6BC7EE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Защита отчета по практике, Экспертная оценка руководителя практики от обеспечивающего подразделения ТПУ</w:t>
            </w:r>
          </w:p>
        </w:tc>
      </w:tr>
      <w:tr w:rsidR="000C35C3" w14:paraId="5E651BE8" w14:textId="77777777">
        <w:trPr>
          <w:trHeight w:val="412"/>
        </w:trPr>
        <w:tc>
          <w:tcPr>
            <w:tcW w:w="947" w:type="dxa"/>
            <w:shd w:val="clear" w:color="auto" w:fill="auto"/>
          </w:tcPr>
          <w:p w14:paraId="0360B780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РП-2</w:t>
            </w:r>
          </w:p>
        </w:tc>
        <w:tc>
          <w:tcPr>
            <w:tcW w:w="5198" w:type="dxa"/>
          </w:tcPr>
          <w:p w14:paraId="306C4A78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 xml:space="preserve">Уметь проектировать технологические процессы неразъемного получения сварных конструкций </w:t>
            </w:r>
          </w:p>
        </w:tc>
        <w:tc>
          <w:tcPr>
            <w:tcW w:w="2277" w:type="dxa"/>
          </w:tcPr>
          <w:p w14:paraId="4571B470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И.ОПК(У)-8.1.</w:t>
            </w:r>
          </w:p>
        </w:tc>
        <w:tc>
          <w:tcPr>
            <w:tcW w:w="2809" w:type="dxa"/>
          </w:tcPr>
          <w:p w14:paraId="3623F42C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2.</w:t>
            </w:r>
          </w:p>
          <w:p w14:paraId="1C5AFA67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Основной этап / Выполнение индиви</w:t>
            </w:r>
            <w:r>
              <w:rPr>
                <w:rFonts w:eastAsia="Times New Roman"/>
                <w:sz w:val="20"/>
              </w:rPr>
              <w:t>дуального задания,</w:t>
            </w:r>
          </w:p>
          <w:p w14:paraId="694500A8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4.</w:t>
            </w:r>
          </w:p>
          <w:p w14:paraId="17371290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Заключительный.</w:t>
            </w:r>
          </w:p>
        </w:tc>
        <w:tc>
          <w:tcPr>
            <w:tcW w:w="3369" w:type="dxa"/>
            <w:vMerge/>
          </w:tcPr>
          <w:p w14:paraId="36CFD682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  <w:tr w:rsidR="000C35C3" w14:paraId="502EA2E7" w14:textId="77777777">
        <w:trPr>
          <w:trHeight w:val="412"/>
        </w:trPr>
        <w:tc>
          <w:tcPr>
            <w:tcW w:w="947" w:type="dxa"/>
            <w:shd w:val="clear" w:color="auto" w:fill="auto"/>
          </w:tcPr>
          <w:p w14:paraId="67EC7596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РП-3</w:t>
            </w:r>
          </w:p>
        </w:tc>
        <w:tc>
          <w:tcPr>
            <w:tcW w:w="5198" w:type="dxa"/>
          </w:tcPr>
          <w:p w14:paraId="7567E151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Владеть навыками выбора и адаптации типового технологического процесса неразъемного получения сварных конструкций</w:t>
            </w:r>
          </w:p>
        </w:tc>
        <w:tc>
          <w:tcPr>
            <w:tcW w:w="2277" w:type="dxa"/>
          </w:tcPr>
          <w:p w14:paraId="2D3BDADC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И.ОПК(У)-11.2.</w:t>
            </w:r>
          </w:p>
        </w:tc>
        <w:tc>
          <w:tcPr>
            <w:tcW w:w="2809" w:type="dxa"/>
          </w:tcPr>
          <w:p w14:paraId="6C47FC44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2.</w:t>
            </w:r>
          </w:p>
          <w:p w14:paraId="20A5AE72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Основной этап / Выполнение индивидуального задания,</w:t>
            </w:r>
          </w:p>
          <w:p w14:paraId="0F221B11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3.</w:t>
            </w:r>
          </w:p>
          <w:p w14:paraId="2A7511E0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Научно-исследовательская и/или опытно-конструкторская работа,</w:t>
            </w:r>
          </w:p>
          <w:p w14:paraId="683B88C7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4.</w:t>
            </w:r>
          </w:p>
          <w:p w14:paraId="4EFB224B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Заключительный.</w:t>
            </w:r>
          </w:p>
        </w:tc>
        <w:tc>
          <w:tcPr>
            <w:tcW w:w="3369" w:type="dxa"/>
            <w:vMerge/>
          </w:tcPr>
          <w:p w14:paraId="135F7595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  <w:tr w:rsidR="000C35C3" w14:paraId="76396B3A" w14:textId="77777777">
        <w:trPr>
          <w:trHeight w:val="412"/>
        </w:trPr>
        <w:tc>
          <w:tcPr>
            <w:tcW w:w="947" w:type="dxa"/>
            <w:shd w:val="clear" w:color="auto" w:fill="auto"/>
          </w:tcPr>
          <w:p w14:paraId="282C6697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РП-4</w:t>
            </w:r>
          </w:p>
        </w:tc>
        <w:tc>
          <w:tcPr>
            <w:tcW w:w="5198" w:type="dxa"/>
          </w:tcPr>
          <w:p w14:paraId="4A686D32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Владеть навыками выбора универсального измерительного средства в зависимости от требуемой точности параметра</w:t>
            </w:r>
          </w:p>
        </w:tc>
        <w:tc>
          <w:tcPr>
            <w:tcW w:w="2277" w:type="dxa"/>
          </w:tcPr>
          <w:p w14:paraId="2331F5CD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И.ОПК(У)-11.2.</w:t>
            </w:r>
          </w:p>
        </w:tc>
        <w:tc>
          <w:tcPr>
            <w:tcW w:w="2809" w:type="dxa"/>
            <w:vMerge w:val="restart"/>
          </w:tcPr>
          <w:p w14:paraId="4EAF7CC2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2.</w:t>
            </w:r>
          </w:p>
          <w:p w14:paraId="3D51FCA9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Основной этап / Выполнение индивидуального задания,</w:t>
            </w:r>
          </w:p>
          <w:p w14:paraId="0D56C59A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4.</w:t>
            </w:r>
          </w:p>
          <w:p w14:paraId="54E74F21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Заключительный.</w:t>
            </w:r>
          </w:p>
        </w:tc>
        <w:tc>
          <w:tcPr>
            <w:tcW w:w="3369" w:type="dxa"/>
            <w:vMerge/>
          </w:tcPr>
          <w:p w14:paraId="48D388F1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  <w:tr w:rsidR="000C35C3" w14:paraId="02B97B9F" w14:textId="77777777">
        <w:trPr>
          <w:trHeight w:val="412"/>
        </w:trPr>
        <w:tc>
          <w:tcPr>
            <w:tcW w:w="947" w:type="dxa"/>
            <w:shd w:val="clear" w:color="auto" w:fill="auto"/>
          </w:tcPr>
          <w:p w14:paraId="13D37C92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РП-5</w:t>
            </w:r>
          </w:p>
        </w:tc>
        <w:tc>
          <w:tcPr>
            <w:tcW w:w="5198" w:type="dxa"/>
          </w:tcPr>
          <w:p w14:paraId="335EA11E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 xml:space="preserve">Владеть методикой выбора необходимого способа сварки для </w:t>
            </w:r>
            <w:proofErr w:type="gramStart"/>
            <w:r>
              <w:rPr>
                <w:sz w:val="20"/>
              </w:rPr>
              <w:t>полу-чения</w:t>
            </w:r>
            <w:proofErr w:type="gramEnd"/>
            <w:r>
              <w:rPr>
                <w:sz w:val="20"/>
              </w:rPr>
              <w:t xml:space="preserve"> неразъемного соединения заданными эксплуатационными свойствами</w:t>
            </w:r>
          </w:p>
        </w:tc>
        <w:tc>
          <w:tcPr>
            <w:tcW w:w="2277" w:type="dxa"/>
          </w:tcPr>
          <w:p w14:paraId="5057B897" w14:textId="77777777" w:rsidR="000C35C3" w:rsidRDefault="00BE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И.ОПК(У)-11.2.</w:t>
            </w:r>
          </w:p>
        </w:tc>
        <w:tc>
          <w:tcPr>
            <w:tcW w:w="2809" w:type="dxa"/>
            <w:vMerge/>
          </w:tcPr>
          <w:p w14:paraId="505157A4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14:paraId="5B9BFFCD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14:paraId="0AB1316B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14:paraId="4AC19675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3369" w:type="dxa"/>
            <w:vMerge/>
          </w:tcPr>
          <w:p w14:paraId="7FB5F65E" w14:textId="77777777" w:rsidR="000C35C3" w:rsidRDefault="000C3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</w:tbl>
    <w:p w14:paraId="648A3DC6" w14:textId="77777777" w:rsidR="000C35C3" w:rsidRDefault="00BE0C4B">
      <w:pPr>
        <w:pStyle w:val="1"/>
      </w:pPr>
      <w:r>
        <w:t>Шкала оценивания</w:t>
      </w:r>
    </w:p>
    <w:p w14:paraId="2670C420" w14:textId="77777777" w:rsidR="000C35C3" w:rsidRDefault="00BE0C4B">
      <w:pPr>
        <w:pStyle w:val="aff2"/>
      </w:pPr>
      <w:r>
        <w:t>Порядок организации оценивания результатов обучения в университете регламентируется отдельным локальным нормативным актом – «Система оценивания результатов обучения в Томском политехническом университете (Система оценивания)» (в действующей редакции). Испо</w:t>
      </w:r>
      <w:r>
        <w:t>льзуется балльно-рейтинговая система оценивания результатов обучения. Итоговая оценка (традиционная и литерная) по видам учебной деятельности (изучение дисциплин, УИРС, НИРС, курсовое проектирование, практики) определяется суммой баллов по результатам теку</w:t>
      </w:r>
      <w:r>
        <w:t>щего контроля и промежуточной аттестации (итоговая рейтинговая оценка – максимум 100 баллов).</w:t>
      </w:r>
    </w:p>
    <w:p w14:paraId="4F20C861" w14:textId="77777777" w:rsidR="000C35C3" w:rsidRDefault="000C35C3">
      <w:pPr>
        <w:pStyle w:val="aff2"/>
      </w:pPr>
    </w:p>
    <w:p w14:paraId="37B41964" w14:textId="77777777" w:rsidR="000C35C3" w:rsidRDefault="00BE0C4B">
      <w:pPr>
        <w:pStyle w:val="aff2"/>
      </w:pPr>
      <w:r>
        <w:t>Распределение баллов за оценочные мероприятия установлено в Аттестационном листе по практике (п. 6).</w:t>
      </w:r>
    </w:p>
    <w:p w14:paraId="133ED73D" w14:textId="77777777" w:rsidR="000C35C3" w:rsidRDefault="000C35C3">
      <w:pPr>
        <w:pStyle w:val="19"/>
      </w:pPr>
    </w:p>
    <w:p w14:paraId="6CD404B1" w14:textId="77777777" w:rsidR="000C35C3" w:rsidRDefault="00BE0C4B">
      <w:pPr>
        <w:pStyle w:val="aff5"/>
        <w:rPr>
          <w:b w:val="0"/>
        </w:rPr>
      </w:pPr>
      <w:r>
        <w:rPr>
          <w:b w:val="0"/>
        </w:rPr>
        <w:lastRenderedPageBreak/>
        <w:t>Шкала для оценочных мероприятий и дифференцированного зачет</w:t>
      </w:r>
      <w:r>
        <w:rPr>
          <w:b w:val="0"/>
        </w:rPr>
        <w:t>а</w:t>
      </w:r>
    </w:p>
    <w:tbl>
      <w:tblPr>
        <w:tblW w:w="14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6"/>
        <w:gridCol w:w="984"/>
        <w:gridCol w:w="1692"/>
        <w:gridCol w:w="1402"/>
        <w:gridCol w:w="9106"/>
      </w:tblGrid>
      <w:tr w:rsidR="000C35C3" w14:paraId="3D1E9690" w14:textId="77777777">
        <w:trPr>
          <w:trHeight w:val="277"/>
          <w:tblHeader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1CC4E9B9" w14:textId="77777777" w:rsidR="000C35C3" w:rsidRDefault="00BE0C4B">
            <w:pPr>
              <w:pStyle w:val="aff7"/>
            </w:pPr>
            <w:r>
              <w:t>Степень сформированности результатов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49471594" w14:textId="77777777" w:rsidR="000C35C3" w:rsidRDefault="00BE0C4B">
            <w:pPr>
              <w:pStyle w:val="aff7"/>
            </w:pPr>
            <w:r>
              <w:t>Балл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4713B185" w14:textId="77777777" w:rsidR="000C35C3" w:rsidRDefault="00BE0C4B">
            <w:pPr>
              <w:pStyle w:val="aff7"/>
            </w:pPr>
            <w:r>
              <w:t>Соответствие традиционной оценке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598E2497" w14:textId="77777777" w:rsidR="000C35C3" w:rsidRDefault="00BE0C4B">
            <w:pPr>
              <w:pStyle w:val="aff7"/>
            </w:pPr>
            <w:r>
              <w:t>Определение оценки</w:t>
            </w:r>
          </w:p>
        </w:tc>
      </w:tr>
      <w:tr w:rsidR="000C35C3" w14:paraId="6DBC67D8" w14:textId="77777777">
        <w:trPr>
          <w:trHeight w:val="44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5982E6C1" w14:textId="77777777" w:rsidR="000C35C3" w:rsidRDefault="00BE0C4B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90–100%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DDB6F28" w14:textId="77777777" w:rsidR="000C35C3" w:rsidRDefault="00BE0C4B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90–100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3643FA5E" w14:textId="77777777" w:rsidR="000C35C3" w:rsidRDefault="00BE0C4B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«Отлично»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E8C1C3" w14:textId="77777777" w:rsidR="000C35C3" w:rsidRDefault="00BE0C4B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«Зачтено»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445E38F8" w14:textId="77777777" w:rsidR="000C35C3" w:rsidRDefault="00BE0C4B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 xml:space="preserve">Отличное понимание предмета, всесторонние знания, отличные умения и владение опытом практической </w:t>
            </w:r>
            <w:r>
              <w:rPr>
                <w:sz w:val="20"/>
              </w:rPr>
              <w:t>деятельности, необходимые результаты обучения сформированы, их качество оценено количеством баллов, близким к максимальному</w:t>
            </w:r>
          </w:p>
        </w:tc>
      </w:tr>
      <w:tr w:rsidR="000C35C3" w14:paraId="20E5B2B8" w14:textId="77777777">
        <w:trPr>
          <w:trHeight w:val="5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6FE8BCEE" w14:textId="77777777" w:rsidR="000C35C3" w:rsidRDefault="00BE0C4B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70–89%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4EA4F337" w14:textId="77777777" w:rsidR="000C35C3" w:rsidRDefault="00BE0C4B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70–89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29136F75" w14:textId="77777777" w:rsidR="000C35C3" w:rsidRDefault="00BE0C4B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«Хорошо»</w:t>
            </w:r>
          </w:p>
        </w:tc>
        <w:tc>
          <w:tcPr>
            <w:tcW w:w="14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A79340" w14:textId="77777777" w:rsidR="000C35C3" w:rsidRDefault="000C35C3">
            <w:pPr>
              <w:spacing w:after="0" w:line="240" w:lineRule="auto"/>
              <w:ind w:left="57" w:right="57"/>
              <w:rPr>
                <w:sz w:val="2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5CC8DD7C" w14:textId="77777777" w:rsidR="000C35C3" w:rsidRDefault="00BE0C4B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 xml:space="preserve">Достаточно полное понимание предмета, хорошие знания, умения и опыт практической деятельности, </w:t>
            </w:r>
            <w:r>
              <w:rPr>
                <w:sz w:val="20"/>
              </w:rPr>
              <w:t>необходимые результаты обучения сформированы, качество ни одного из них не оценено минимальным количеством баллов</w:t>
            </w:r>
          </w:p>
        </w:tc>
      </w:tr>
      <w:tr w:rsidR="000C35C3" w14:paraId="4801A2C1" w14:textId="77777777">
        <w:trPr>
          <w:trHeight w:val="53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2705FA10" w14:textId="77777777" w:rsidR="000C35C3" w:rsidRDefault="00BE0C4B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55–69%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2B56FAA6" w14:textId="77777777" w:rsidR="000C35C3" w:rsidRDefault="00BE0C4B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55–69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42DA8D0B" w14:textId="77777777" w:rsidR="000C35C3" w:rsidRDefault="00BE0C4B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«Удовл.»</w:t>
            </w:r>
          </w:p>
        </w:tc>
        <w:tc>
          <w:tcPr>
            <w:tcW w:w="14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1B78F" w14:textId="77777777" w:rsidR="000C35C3" w:rsidRDefault="000C35C3">
            <w:pPr>
              <w:spacing w:after="0" w:line="240" w:lineRule="auto"/>
              <w:ind w:left="57" w:right="57"/>
              <w:rPr>
                <w:sz w:val="2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20CBDD9D" w14:textId="77777777" w:rsidR="000C35C3" w:rsidRDefault="00BE0C4B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 xml:space="preserve">Приемлемое понимание предмета, удовлетворительные знания, умения и опыт практической деятельности, </w:t>
            </w:r>
            <w:r>
              <w:rPr>
                <w:sz w:val="20"/>
              </w:rPr>
              <w:t>необходимые результаты обучения сформированы, качество некоторых из них оценено минимальным количеством баллов</w:t>
            </w:r>
          </w:p>
        </w:tc>
      </w:tr>
      <w:tr w:rsidR="000C35C3" w14:paraId="61204CE1" w14:textId="77777777">
        <w:trPr>
          <w:trHeight w:val="7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1CDB456" w14:textId="77777777" w:rsidR="000C35C3" w:rsidRDefault="00BE0C4B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0–54%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4B8C0223" w14:textId="77777777" w:rsidR="000C35C3" w:rsidRDefault="00BE0C4B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0–54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553AC9B7" w14:textId="77777777" w:rsidR="000C35C3" w:rsidRDefault="00BE0C4B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«Неудовл.»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94985" w14:textId="77777777" w:rsidR="000C35C3" w:rsidRDefault="00BE0C4B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«Не зачтено»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3B665D91" w14:textId="77777777" w:rsidR="000C35C3" w:rsidRDefault="00BE0C4B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Результаты обучения не соответствуют минимально достаточным требованиям</w:t>
            </w:r>
          </w:p>
        </w:tc>
      </w:tr>
    </w:tbl>
    <w:p w14:paraId="2F323F56" w14:textId="77777777" w:rsidR="000C35C3" w:rsidRDefault="00BE0C4B">
      <w:pPr>
        <w:pStyle w:val="1"/>
      </w:pPr>
      <w:r>
        <w:t>Перечень типовых заданий</w:t>
      </w:r>
    </w:p>
    <w:tbl>
      <w:tblPr>
        <w:tblStyle w:val="af7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1"/>
        <w:gridCol w:w="3269"/>
        <w:gridCol w:w="10340"/>
      </w:tblGrid>
      <w:tr w:rsidR="000C35C3" w14:paraId="5809730D" w14:textId="77777777">
        <w:trPr>
          <w:trHeight w:val="425"/>
          <w:tblHeader/>
        </w:trPr>
        <w:tc>
          <w:tcPr>
            <w:tcW w:w="991" w:type="dxa"/>
            <w:shd w:val="clear" w:color="auto" w:fill="F2F2F2" w:themeFill="background1" w:themeFillShade="F2"/>
            <w:vAlign w:val="center"/>
          </w:tcPr>
          <w:p w14:paraId="35B499CA" w14:textId="77777777" w:rsidR="000C35C3" w:rsidRDefault="00BE0C4B">
            <w:pPr>
              <w:pStyle w:val="aff7"/>
            </w:pPr>
            <w:r>
              <w:t>№ п/п</w:t>
            </w:r>
          </w:p>
        </w:tc>
        <w:tc>
          <w:tcPr>
            <w:tcW w:w="3269" w:type="dxa"/>
            <w:shd w:val="clear" w:color="auto" w:fill="F2F2F2" w:themeFill="background1" w:themeFillShade="F2"/>
            <w:vAlign w:val="center"/>
          </w:tcPr>
          <w:p w14:paraId="6C7CA229" w14:textId="77777777" w:rsidR="000C35C3" w:rsidRDefault="00BE0C4B">
            <w:pPr>
              <w:pStyle w:val="aff7"/>
            </w:pPr>
            <w:r>
              <w:t>Оценочные мероприятия</w:t>
            </w:r>
          </w:p>
        </w:tc>
        <w:tc>
          <w:tcPr>
            <w:tcW w:w="10340" w:type="dxa"/>
            <w:shd w:val="clear" w:color="auto" w:fill="F2F2F2" w:themeFill="background1" w:themeFillShade="F2"/>
            <w:vAlign w:val="center"/>
          </w:tcPr>
          <w:p w14:paraId="0465FF8D" w14:textId="77777777" w:rsidR="000C35C3" w:rsidRDefault="00BE0C4B">
            <w:pPr>
              <w:pStyle w:val="aff7"/>
            </w:pPr>
            <w:r>
              <w:t>Примеры типовых контрольных заданий</w:t>
            </w:r>
          </w:p>
        </w:tc>
      </w:tr>
      <w:tr w:rsidR="000C35C3" w14:paraId="4C26C3D4" w14:textId="77777777">
        <w:tc>
          <w:tcPr>
            <w:tcW w:w="991" w:type="dxa"/>
          </w:tcPr>
          <w:p w14:paraId="7D8FA7B7" w14:textId="77777777" w:rsidR="000C35C3" w:rsidRDefault="00BE0C4B">
            <w:pPr>
              <w:pStyle w:val="aff"/>
              <w:widowControl/>
              <w:numPr>
                <w:ilvl w:val="0"/>
                <w:numId w:val="3"/>
              </w:numPr>
              <w:adjustRightInd w:val="0"/>
              <w:ind w:left="0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_</w:t>
            </w:r>
          </w:p>
        </w:tc>
        <w:tc>
          <w:tcPr>
            <w:tcW w:w="3269" w:type="dxa"/>
          </w:tcPr>
          <w:p w14:paraId="0B220A33" w14:textId="77777777" w:rsidR="000C35C3" w:rsidRDefault="00BE0C4B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</w:rPr>
              <w:t>Защита отчета по практике</w:t>
            </w:r>
          </w:p>
        </w:tc>
        <w:tc>
          <w:tcPr>
            <w:tcW w:w="10340" w:type="dxa"/>
          </w:tcPr>
          <w:p w14:paraId="33EDFD9A" w14:textId="77777777" w:rsidR="000C35C3" w:rsidRDefault="00BE0C4B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 xml:space="preserve">Примерный перечень контрольных </w:t>
            </w:r>
            <w:proofErr w:type="gramStart"/>
            <w:r>
              <w:rPr>
                <w:rFonts w:eastAsia="Times New Roman"/>
                <w:sz w:val="20"/>
                <w:szCs w:val="24"/>
              </w:rPr>
              <w:t>вопросов::</w:t>
            </w:r>
            <w:proofErr w:type="gramEnd"/>
          </w:p>
          <w:p w14:paraId="20C845D3" w14:textId="77777777" w:rsidR="000C35C3" w:rsidRDefault="00BE0C4B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1. 1.</w:t>
            </w:r>
            <w:r>
              <w:rPr>
                <w:rFonts w:eastAsia="Times New Roman"/>
                <w:sz w:val="20"/>
                <w:szCs w:val="24"/>
              </w:rPr>
              <w:tab/>
              <w:t xml:space="preserve">Производственный процесс. Техническая подготовка производства. </w:t>
            </w:r>
          </w:p>
          <w:p w14:paraId="3E2B78EF" w14:textId="77777777" w:rsidR="000C35C3" w:rsidRDefault="00BE0C4B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2.</w:t>
            </w:r>
            <w:r>
              <w:rPr>
                <w:rFonts w:eastAsia="Times New Roman"/>
                <w:sz w:val="20"/>
                <w:szCs w:val="24"/>
              </w:rPr>
              <w:tab/>
              <w:t>Изделие. Виды изделий.</w:t>
            </w:r>
          </w:p>
          <w:p w14:paraId="24CB4C08" w14:textId="77777777" w:rsidR="000C35C3" w:rsidRDefault="00BE0C4B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3.</w:t>
            </w:r>
            <w:r>
              <w:rPr>
                <w:rFonts w:eastAsia="Times New Roman"/>
                <w:sz w:val="20"/>
                <w:szCs w:val="24"/>
              </w:rPr>
              <w:tab/>
              <w:t xml:space="preserve">Технологический процесс и его структура. </w:t>
            </w:r>
          </w:p>
          <w:p w14:paraId="26309544" w14:textId="77777777" w:rsidR="000C35C3" w:rsidRDefault="00BE0C4B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4.</w:t>
            </w:r>
            <w:r>
              <w:rPr>
                <w:rFonts w:eastAsia="Times New Roman"/>
                <w:sz w:val="20"/>
                <w:szCs w:val="24"/>
              </w:rPr>
              <w:tab/>
              <w:t xml:space="preserve">Технико-экономические принципы проектирования и показатели технологических процессов. </w:t>
            </w:r>
          </w:p>
          <w:p w14:paraId="30DB1AAF" w14:textId="77777777" w:rsidR="000C35C3" w:rsidRDefault="00BE0C4B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5.</w:t>
            </w:r>
            <w:r>
              <w:rPr>
                <w:rFonts w:eastAsia="Times New Roman"/>
                <w:sz w:val="20"/>
                <w:szCs w:val="24"/>
              </w:rPr>
              <w:tab/>
              <w:t>Этапы подготовки произ</w:t>
            </w:r>
            <w:r>
              <w:rPr>
                <w:rFonts w:eastAsia="Times New Roman"/>
                <w:sz w:val="20"/>
                <w:szCs w:val="24"/>
              </w:rPr>
              <w:t>водства</w:t>
            </w:r>
          </w:p>
          <w:p w14:paraId="609B8244" w14:textId="77777777" w:rsidR="000C35C3" w:rsidRDefault="00BE0C4B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6.</w:t>
            </w:r>
            <w:r>
              <w:rPr>
                <w:rFonts w:eastAsia="Times New Roman"/>
                <w:sz w:val="20"/>
                <w:szCs w:val="24"/>
              </w:rPr>
              <w:tab/>
              <w:t>Функции сборочно-сварочных приспособлений.</w:t>
            </w:r>
          </w:p>
          <w:p w14:paraId="48E14A9C" w14:textId="77777777" w:rsidR="000C35C3" w:rsidRDefault="00BE0C4B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7.</w:t>
            </w:r>
            <w:r>
              <w:rPr>
                <w:rFonts w:eastAsia="Times New Roman"/>
                <w:sz w:val="20"/>
                <w:szCs w:val="24"/>
              </w:rPr>
              <w:tab/>
              <w:t>Основные операции технологического процесса.</w:t>
            </w:r>
          </w:p>
          <w:p w14:paraId="05F82FB2" w14:textId="77777777" w:rsidR="000C35C3" w:rsidRDefault="00BE0C4B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8.</w:t>
            </w:r>
            <w:r>
              <w:rPr>
                <w:rFonts w:eastAsia="Times New Roman"/>
                <w:sz w:val="20"/>
                <w:szCs w:val="24"/>
              </w:rPr>
              <w:tab/>
              <w:t>Современные ипмульсно-дуговые способы сварки.</w:t>
            </w:r>
          </w:p>
          <w:p w14:paraId="1D4A7E28" w14:textId="77777777" w:rsidR="000C35C3" w:rsidRDefault="000C35C3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</w:p>
        </w:tc>
      </w:tr>
      <w:tr w:rsidR="000C35C3" w14:paraId="21076895" w14:textId="77777777">
        <w:tc>
          <w:tcPr>
            <w:tcW w:w="991" w:type="dxa"/>
          </w:tcPr>
          <w:p w14:paraId="4DD68ABD" w14:textId="77777777" w:rsidR="000C35C3" w:rsidRDefault="00BE0C4B">
            <w:pPr>
              <w:pStyle w:val="aff"/>
              <w:widowControl/>
              <w:numPr>
                <w:ilvl w:val="0"/>
                <w:numId w:val="3"/>
              </w:numPr>
              <w:adjustRightInd w:val="0"/>
              <w:ind w:left="0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_</w:t>
            </w:r>
          </w:p>
        </w:tc>
        <w:tc>
          <w:tcPr>
            <w:tcW w:w="3269" w:type="dxa"/>
          </w:tcPr>
          <w:p w14:paraId="3A955611" w14:textId="77777777" w:rsidR="000C35C3" w:rsidRDefault="00BE0C4B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</w:rPr>
              <w:t>Экспертная оценка руководителя практики от обеспечивающего подразделения ТПУ</w:t>
            </w:r>
          </w:p>
        </w:tc>
        <w:tc>
          <w:tcPr>
            <w:tcW w:w="10340" w:type="dxa"/>
          </w:tcPr>
          <w:p w14:paraId="0E13A91D" w14:textId="77777777" w:rsidR="000C35C3" w:rsidRDefault="00BE0C4B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Экспертная оценка руководителя практики от обеспечивающего подразделения ТПУ:</w:t>
            </w:r>
          </w:p>
          <w:p w14:paraId="234B7655" w14:textId="77777777" w:rsidR="000C35C3" w:rsidRDefault="00BE0C4B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1. Отзыв по стандартной форме (на основании результатов работы, отраженных в Дневнике практики и Отчете по практике)</w:t>
            </w:r>
          </w:p>
        </w:tc>
      </w:tr>
    </w:tbl>
    <w:p w14:paraId="06336F6A" w14:textId="77777777" w:rsidR="000C35C3" w:rsidRDefault="000C35C3">
      <w:pPr>
        <w:spacing w:after="0" w:line="240" w:lineRule="auto"/>
        <w:rPr>
          <w:rFonts w:eastAsia="Times New Roman"/>
          <w:szCs w:val="24"/>
        </w:rPr>
      </w:pPr>
    </w:p>
    <w:p w14:paraId="7E45EF59" w14:textId="77777777" w:rsidR="000C35C3" w:rsidRDefault="00BE0C4B">
      <w:pPr>
        <w:pStyle w:val="1"/>
      </w:pPr>
      <w:r>
        <w:t>Методические указания по процедуре оценивания</w:t>
      </w:r>
    </w:p>
    <w:tbl>
      <w:tblPr>
        <w:tblStyle w:val="af7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5"/>
        <w:gridCol w:w="3333"/>
        <w:gridCol w:w="10542"/>
      </w:tblGrid>
      <w:tr w:rsidR="000C35C3" w14:paraId="3752D4D7" w14:textId="77777777">
        <w:trPr>
          <w:trHeight w:val="425"/>
          <w:tblHeader/>
        </w:trPr>
        <w:tc>
          <w:tcPr>
            <w:tcW w:w="725" w:type="dxa"/>
            <w:shd w:val="clear" w:color="auto" w:fill="F2F2F2" w:themeFill="background1" w:themeFillShade="F2"/>
            <w:vAlign w:val="center"/>
          </w:tcPr>
          <w:p w14:paraId="5BFC323A" w14:textId="77777777" w:rsidR="000C35C3" w:rsidRDefault="00BE0C4B">
            <w:pPr>
              <w:pStyle w:val="aff7"/>
            </w:pPr>
            <w:r>
              <w:t>№ п/п</w:t>
            </w:r>
          </w:p>
        </w:tc>
        <w:tc>
          <w:tcPr>
            <w:tcW w:w="3333" w:type="dxa"/>
            <w:shd w:val="clear" w:color="auto" w:fill="F2F2F2" w:themeFill="background1" w:themeFillShade="F2"/>
            <w:vAlign w:val="center"/>
          </w:tcPr>
          <w:p w14:paraId="751FAF83" w14:textId="77777777" w:rsidR="000C35C3" w:rsidRDefault="00BE0C4B">
            <w:pPr>
              <w:pStyle w:val="aff7"/>
            </w:pPr>
            <w:r>
              <w:t>Оценочн</w:t>
            </w:r>
            <w:r>
              <w:t>ые мероприятия</w:t>
            </w:r>
          </w:p>
        </w:tc>
        <w:tc>
          <w:tcPr>
            <w:tcW w:w="10542" w:type="dxa"/>
            <w:shd w:val="clear" w:color="auto" w:fill="F2F2F2" w:themeFill="background1" w:themeFillShade="F2"/>
            <w:vAlign w:val="center"/>
          </w:tcPr>
          <w:p w14:paraId="5B9D29A0" w14:textId="77777777" w:rsidR="000C35C3" w:rsidRDefault="00BE0C4B">
            <w:pPr>
              <w:pStyle w:val="aff7"/>
            </w:pPr>
            <w:r>
              <w:t>Процедура проведения оценочного мероприятия и необходимые методические указания</w:t>
            </w:r>
          </w:p>
        </w:tc>
      </w:tr>
      <w:tr w:rsidR="000C35C3" w14:paraId="7764867C" w14:textId="77777777">
        <w:tc>
          <w:tcPr>
            <w:tcW w:w="725" w:type="dxa"/>
          </w:tcPr>
          <w:p w14:paraId="7FBBFD4A" w14:textId="77777777" w:rsidR="000C35C3" w:rsidRDefault="00BE0C4B">
            <w:pPr>
              <w:pStyle w:val="aff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{ </w:t>
            </w:r>
          </w:p>
        </w:tc>
        <w:tc>
          <w:tcPr>
            <w:tcW w:w="3333" w:type="dxa"/>
          </w:tcPr>
          <w:p w14:paraId="69F10122" w14:textId="77777777" w:rsidR="000C35C3" w:rsidRDefault="00BE0C4B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Защита отчета по практике</w:t>
            </w:r>
          </w:p>
        </w:tc>
        <w:tc>
          <w:tcPr>
            <w:tcW w:w="10542" w:type="dxa"/>
          </w:tcPr>
          <w:p w14:paraId="5DC55BED" w14:textId="77777777" w:rsidR="000C35C3" w:rsidRDefault="00BE0C4B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Оценивание проводит комиссия по защите практики, в количестве не менее двух человек, в т.ч. руководитель практики от ТПУ</w:t>
            </w:r>
          </w:p>
          <w:p w14:paraId="3443DD78" w14:textId="77777777" w:rsidR="000C35C3" w:rsidRDefault="00BE0C4B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 xml:space="preserve">На </w:t>
            </w:r>
            <w:r>
              <w:rPr>
                <w:rFonts w:eastAsia="Times New Roman"/>
                <w:sz w:val="20"/>
                <w:szCs w:val="24"/>
              </w:rPr>
              <w:t>защите:</w:t>
            </w:r>
          </w:p>
          <w:p w14:paraId="2A94070F" w14:textId="77777777" w:rsidR="000C35C3" w:rsidRDefault="00BE0C4B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lastRenderedPageBreak/>
              <w:t> обучающийся предъявляет комиссии отчет и дневник практики и делает краткое сообщение, сопровождаемое показом демонстрационных материалов;</w:t>
            </w:r>
          </w:p>
          <w:p w14:paraId="0BDF8259" w14:textId="77777777" w:rsidR="000C35C3" w:rsidRDefault="00BE0C4B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 члены комиссии задают обучающемуся вопросы и заслушивают ответы;</w:t>
            </w:r>
          </w:p>
          <w:p w14:paraId="18985724" w14:textId="77777777" w:rsidR="000C35C3" w:rsidRDefault="00BE0C4B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 xml:space="preserve"> могут быть заданы </w:t>
            </w:r>
            <w:r>
              <w:rPr>
                <w:rFonts w:eastAsia="Times New Roman"/>
                <w:sz w:val="20"/>
                <w:szCs w:val="24"/>
              </w:rPr>
              <w:t>теоретические и практические вопросы по представленным в отчете материалам и практике в целом;</w:t>
            </w:r>
          </w:p>
          <w:p w14:paraId="2753CC82" w14:textId="77777777" w:rsidR="000C35C3" w:rsidRDefault="00BE0C4B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 члены комиссии оценивают выполненную работу и ответы на вопросы в соответствии с критериями в п.3.</w:t>
            </w:r>
          </w:p>
          <w:p w14:paraId="54D95531" w14:textId="77777777" w:rsidR="000C35C3" w:rsidRDefault="00BE0C4B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Защита может проходить в публичной или индивидуальной форме.</w:t>
            </w:r>
          </w:p>
          <w:p w14:paraId="30A61AF5" w14:textId="77777777" w:rsidR="000C35C3" w:rsidRDefault="00BE0C4B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По итогам защиты комиссия делает выводы о степени сформированности результатов обучения в аттестационном листе практики.</w:t>
            </w:r>
          </w:p>
          <w:p w14:paraId="6F6500E4" w14:textId="77777777" w:rsidR="000C35C3" w:rsidRDefault="000C35C3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</w:p>
        </w:tc>
      </w:tr>
      <w:tr w:rsidR="000C35C3" w14:paraId="284E3E5F" w14:textId="77777777">
        <w:tc>
          <w:tcPr>
            <w:tcW w:w="725" w:type="dxa"/>
          </w:tcPr>
          <w:p w14:paraId="10E02D82" w14:textId="77777777" w:rsidR="000C35C3" w:rsidRDefault="00BE0C4B">
            <w:pPr>
              <w:pStyle w:val="aff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{ </w:t>
            </w:r>
          </w:p>
        </w:tc>
        <w:tc>
          <w:tcPr>
            <w:tcW w:w="3333" w:type="dxa"/>
          </w:tcPr>
          <w:p w14:paraId="033E7F50" w14:textId="77777777" w:rsidR="000C35C3" w:rsidRDefault="00BE0C4B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Экспертная оценка руководителя практики от обеспечивающего подразделения ТПУ</w:t>
            </w:r>
          </w:p>
        </w:tc>
        <w:tc>
          <w:tcPr>
            <w:tcW w:w="10542" w:type="dxa"/>
          </w:tcPr>
          <w:p w14:paraId="0FA6E48D" w14:textId="77777777" w:rsidR="000C35C3" w:rsidRDefault="00BE0C4B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 xml:space="preserve">Руководитель практики от ТПУ проводит </w:t>
            </w:r>
            <w:r>
              <w:rPr>
                <w:rFonts w:eastAsia="Times New Roman"/>
                <w:sz w:val="20"/>
                <w:szCs w:val="24"/>
              </w:rPr>
              <w:t>оценивание на основании</w:t>
            </w:r>
          </w:p>
          <w:p w14:paraId="109AA974" w14:textId="77777777" w:rsidR="000C35C3" w:rsidRDefault="00BE0C4B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Отчета по практике:</w:t>
            </w:r>
          </w:p>
          <w:p w14:paraId="18638269" w14:textId="77777777" w:rsidR="000C35C3" w:rsidRDefault="00BE0C4B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 соответствие отчета о практике по структуре и содержаниюустановленным требованиям (Положение о практике);</w:t>
            </w:r>
          </w:p>
          <w:p w14:paraId="3C8EC39F" w14:textId="77777777" w:rsidR="000C35C3" w:rsidRDefault="00BE0C4B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 выполнение индивидуального задания практики в полном объеме;</w:t>
            </w:r>
          </w:p>
          <w:p w14:paraId="4BF37D8F" w14:textId="77777777" w:rsidR="000C35C3" w:rsidRDefault="00BE0C4B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 xml:space="preserve"> степень соответствия выполненных работ </w:t>
            </w:r>
            <w:r>
              <w:rPr>
                <w:rFonts w:eastAsia="Times New Roman"/>
                <w:sz w:val="20"/>
                <w:szCs w:val="24"/>
              </w:rPr>
              <w:t>содержанию заявленных результатов обучения;</w:t>
            </w:r>
          </w:p>
          <w:p w14:paraId="5724A5C6" w14:textId="77777777" w:rsidR="000C35C3" w:rsidRDefault="00BE0C4B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 четкость и техническая правильность оформления отчета и дневника практики;</w:t>
            </w:r>
          </w:p>
          <w:p w14:paraId="33F87A11" w14:textId="77777777" w:rsidR="000C35C3" w:rsidRDefault="00BE0C4B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 дополнительно для отчета в форме эссе: грамотность, раскрытие темы, глубина проработки, использование дополнительной литературы и нор</w:t>
            </w:r>
            <w:r>
              <w:rPr>
                <w:rFonts w:eastAsia="Times New Roman"/>
                <w:sz w:val="20"/>
                <w:szCs w:val="24"/>
              </w:rPr>
              <w:t>мативных документов, демонстрационные материалы.</w:t>
            </w:r>
          </w:p>
          <w:p w14:paraId="5E6FAF8C" w14:textId="77777777" w:rsidR="000C35C3" w:rsidRDefault="00BE0C4B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Результат оценивания: руководитель практики от ТПУ делает выводы о степени сформированности результатов обучения в Дневнике обучающегося по практике - отзыв руководителя практики от обеспечивающего подраздел</w:t>
            </w:r>
            <w:r>
              <w:rPr>
                <w:rFonts w:eastAsia="Times New Roman"/>
                <w:sz w:val="20"/>
                <w:szCs w:val="24"/>
              </w:rPr>
              <w:t>ения ТПУ</w:t>
            </w:r>
          </w:p>
          <w:p w14:paraId="7DAE71BC" w14:textId="77777777" w:rsidR="000C35C3" w:rsidRDefault="000C35C3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</w:p>
        </w:tc>
      </w:tr>
    </w:tbl>
    <w:p w14:paraId="668838C2" w14:textId="77777777" w:rsidR="000C35C3" w:rsidRDefault="00BE0C4B">
      <w:pPr>
        <w:rPr>
          <w:rFonts w:eastAsia="MS Mincho"/>
          <w:b/>
          <w:bCs/>
          <w:szCs w:val="24"/>
        </w:rPr>
      </w:pPr>
      <w:r>
        <w:br w:type="page"/>
      </w:r>
    </w:p>
    <w:p w14:paraId="12F6521B" w14:textId="77777777" w:rsidR="000C35C3" w:rsidRDefault="00BE0C4B">
      <w:pPr>
        <w:pStyle w:val="1"/>
      </w:pPr>
      <w:r>
        <w:lastRenderedPageBreak/>
        <w:t>Аттестационный лист по практике</w:t>
      </w:r>
    </w:p>
    <w:tbl>
      <w:tblPr>
        <w:tblStyle w:val="af7"/>
        <w:tblW w:w="0" w:type="auto"/>
        <w:tblInd w:w="-5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62"/>
        <w:gridCol w:w="1389"/>
        <w:gridCol w:w="996"/>
        <w:gridCol w:w="2524"/>
        <w:gridCol w:w="1234"/>
        <w:gridCol w:w="1234"/>
        <w:gridCol w:w="1234"/>
        <w:gridCol w:w="1234"/>
        <w:gridCol w:w="1234"/>
        <w:gridCol w:w="1624"/>
      </w:tblGrid>
      <w:tr w:rsidR="000C35C3" w14:paraId="1E60A094" w14:textId="77777777">
        <w:trPr>
          <w:cantSplit/>
          <w:tblHeader/>
        </w:trPr>
        <w:tc>
          <w:tcPr>
            <w:tcW w:w="2373" w:type="dxa"/>
            <w:shd w:val="clear" w:color="auto" w:fill="EDEDED"/>
            <w:vAlign w:val="center"/>
          </w:tcPr>
          <w:p w14:paraId="0EB8914E" w14:textId="77777777" w:rsidR="000C35C3" w:rsidRDefault="00BE0C4B">
            <w:pPr>
              <w:pStyle w:val="aff7"/>
            </w:pPr>
            <w:r>
              <w:t>Оценочное мероприятие</w:t>
            </w:r>
          </w:p>
        </w:tc>
        <w:tc>
          <w:tcPr>
            <w:tcW w:w="1524" w:type="dxa"/>
            <w:shd w:val="clear" w:color="auto" w:fill="EDEDED"/>
            <w:vAlign w:val="center"/>
          </w:tcPr>
          <w:p w14:paraId="59AB195A" w14:textId="77777777" w:rsidR="000C35C3" w:rsidRDefault="00BE0C4B">
            <w:pPr>
              <w:pStyle w:val="aff7"/>
            </w:pPr>
            <w:r>
              <w:t>Оценивание проводит</w:t>
            </w:r>
          </w:p>
        </w:tc>
        <w:tc>
          <w:tcPr>
            <w:tcW w:w="2223" w:type="dxa"/>
            <w:shd w:val="clear" w:color="auto" w:fill="EDEDED"/>
            <w:vAlign w:val="center"/>
          </w:tcPr>
          <w:p w14:paraId="13F87E7F" w14:textId="77777777" w:rsidR="000C35C3" w:rsidRDefault="00BE0C4B">
            <w:pPr>
              <w:pStyle w:val="aff7"/>
            </w:pPr>
            <w:r>
              <w:t>Доля в оценке</w:t>
            </w:r>
          </w:p>
        </w:tc>
        <w:tc>
          <w:tcPr>
            <w:tcW w:w="4964" w:type="dxa"/>
            <w:shd w:val="clear" w:color="auto" w:fill="EDEDED"/>
            <w:vAlign w:val="center"/>
          </w:tcPr>
          <w:p w14:paraId="3F1977B9" w14:textId="77777777" w:rsidR="000C35C3" w:rsidRDefault="00BE0C4B">
            <w:pPr>
              <w:pStyle w:val="aff7"/>
            </w:pPr>
            <w:r>
              <w:t>Код и наименование результата обучения</w:t>
            </w:r>
          </w:p>
        </w:tc>
        <w:tc>
          <w:tcPr>
            <w:tcW w:w="3481" w:type="dxa"/>
            <w:shd w:val="clear" w:color="auto" w:fill="EDEDED"/>
            <w:vAlign w:val="center"/>
          </w:tcPr>
          <w:p w14:paraId="4F12C6C7" w14:textId="77777777" w:rsidR="000C35C3" w:rsidRDefault="00BE0C4B">
            <w:pPr>
              <w:pStyle w:val="aff7"/>
            </w:pPr>
            <w:r>
              <w:t xml:space="preserve"> РП-1</w:t>
            </w:r>
          </w:p>
        </w:tc>
        <w:tc>
          <w:tcPr>
            <w:tcW w:w="3481" w:type="dxa"/>
            <w:shd w:val="clear" w:color="auto" w:fill="EDEDED"/>
            <w:vAlign w:val="center"/>
          </w:tcPr>
          <w:p w14:paraId="5CBB8CC4" w14:textId="77777777" w:rsidR="000C35C3" w:rsidRDefault="00BE0C4B">
            <w:pPr>
              <w:pStyle w:val="aff7"/>
            </w:pPr>
            <w:r>
              <w:t xml:space="preserve"> РП-2</w:t>
            </w:r>
          </w:p>
        </w:tc>
        <w:tc>
          <w:tcPr>
            <w:tcW w:w="3481" w:type="dxa"/>
            <w:shd w:val="clear" w:color="auto" w:fill="EDEDED"/>
            <w:vAlign w:val="center"/>
          </w:tcPr>
          <w:p w14:paraId="22141545" w14:textId="77777777" w:rsidR="000C35C3" w:rsidRDefault="00BE0C4B">
            <w:pPr>
              <w:pStyle w:val="aff7"/>
            </w:pPr>
            <w:r>
              <w:t xml:space="preserve"> РП-3</w:t>
            </w:r>
          </w:p>
        </w:tc>
        <w:tc>
          <w:tcPr>
            <w:tcW w:w="3481" w:type="dxa"/>
            <w:shd w:val="clear" w:color="auto" w:fill="EDEDED"/>
            <w:vAlign w:val="center"/>
          </w:tcPr>
          <w:p w14:paraId="7780B847" w14:textId="77777777" w:rsidR="000C35C3" w:rsidRDefault="00BE0C4B">
            <w:pPr>
              <w:pStyle w:val="aff7"/>
            </w:pPr>
            <w:r>
              <w:t xml:space="preserve"> РП-4</w:t>
            </w:r>
          </w:p>
        </w:tc>
        <w:tc>
          <w:tcPr>
            <w:tcW w:w="3481" w:type="dxa"/>
            <w:shd w:val="clear" w:color="auto" w:fill="EDEDED"/>
            <w:vAlign w:val="center"/>
          </w:tcPr>
          <w:p w14:paraId="202A6F2F" w14:textId="77777777" w:rsidR="000C35C3" w:rsidRDefault="00BE0C4B">
            <w:pPr>
              <w:pStyle w:val="aff7"/>
            </w:pPr>
            <w:r>
              <w:t xml:space="preserve"> РП-5</w:t>
            </w:r>
          </w:p>
        </w:tc>
        <w:tc>
          <w:tcPr>
            <w:tcW w:w="3481" w:type="dxa"/>
            <w:shd w:val="clear" w:color="auto" w:fill="EDEDED"/>
            <w:vAlign w:val="center"/>
          </w:tcPr>
          <w:p w14:paraId="16F82D6D" w14:textId="77777777" w:rsidR="000C35C3" w:rsidRDefault="00BE0C4B">
            <w:pPr>
              <w:pStyle w:val="aff7"/>
            </w:pPr>
            <w:r>
              <w:t xml:space="preserve"> Балл по всем результатам</w:t>
            </w:r>
          </w:p>
        </w:tc>
      </w:tr>
      <w:tr w:rsidR="000C35C3" w14:paraId="286C930E" w14:textId="77777777">
        <w:trPr>
          <w:cantSplit/>
        </w:trPr>
        <w:tc>
          <w:tcPr>
            <w:tcW w:w="2373" w:type="dxa"/>
            <w:vMerge w:val="restart"/>
          </w:tcPr>
          <w:p w14:paraId="7BFD10E6" w14:textId="77777777" w:rsidR="000C35C3" w:rsidRDefault="00BE0C4B">
            <w:pPr>
              <w:keepNext/>
              <w:keepLines/>
              <w:spacing w:after="0" w:line="240" w:lineRule="auto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sz w:val="20"/>
              </w:rPr>
              <w:t xml:space="preserve">Экспертная оценка руководителя практики от </w:t>
            </w:r>
            <w:r>
              <w:rPr>
                <w:rFonts w:eastAsia="Times New Roman"/>
                <w:sz w:val="20"/>
              </w:rPr>
              <w:t>обеспечивающего подразделения ТПУ</w:t>
            </w:r>
          </w:p>
        </w:tc>
        <w:tc>
          <w:tcPr>
            <w:tcW w:w="1524" w:type="dxa"/>
            <w:vMerge w:val="restart"/>
          </w:tcPr>
          <w:p w14:paraId="367E3E2B" w14:textId="77777777" w:rsidR="000C35C3" w:rsidRDefault="00BE0C4B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Руководитель практики от ТПУ</w:t>
            </w:r>
          </w:p>
        </w:tc>
        <w:tc>
          <w:tcPr>
            <w:tcW w:w="2223" w:type="dxa"/>
            <w:vMerge w:val="restart"/>
          </w:tcPr>
          <w:p w14:paraId="2423BFC7" w14:textId="77777777" w:rsidR="000C35C3" w:rsidRDefault="00BE0C4B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40%</w:t>
            </w:r>
          </w:p>
        </w:tc>
        <w:tc>
          <w:tcPr>
            <w:tcW w:w="4964" w:type="dxa"/>
          </w:tcPr>
          <w:p w14:paraId="0A810C10" w14:textId="77777777" w:rsidR="000C35C3" w:rsidRDefault="00BE0C4B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Вес результата</w:t>
            </w:r>
          </w:p>
        </w:tc>
        <w:tc>
          <w:tcPr>
            <w:tcW w:w="3481" w:type="dxa"/>
            <w:vAlign w:val="center"/>
          </w:tcPr>
          <w:p w14:paraId="13B88254" w14:textId="77777777" w:rsidR="000C35C3" w:rsidRDefault="00BE0C4B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20,0</w:t>
            </w:r>
          </w:p>
        </w:tc>
        <w:tc>
          <w:tcPr>
            <w:tcW w:w="3481" w:type="dxa"/>
            <w:vAlign w:val="center"/>
          </w:tcPr>
          <w:p w14:paraId="49F36FC9" w14:textId="77777777" w:rsidR="000C35C3" w:rsidRDefault="00BE0C4B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10,0</w:t>
            </w:r>
          </w:p>
        </w:tc>
        <w:tc>
          <w:tcPr>
            <w:tcW w:w="3481" w:type="dxa"/>
            <w:vAlign w:val="center"/>
          </w:tcPr>
          <w:p w14:paraId="1B144CE9" w14:textId="77777777" w:rsidR="000C35C3" w:rsidRDefault="00BE0C4B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30,0</w:t>
            </w:r>
          </w:p>
        </w:tc>
        <w:tc>
          <w:tcPr>
            <w:tcW w:w="3481" w:type="dxa"/>
            <w:vAlign w:val="center"/>
          </w:tcPr>
          <w:p w14:paraId="74D746C8" w14:textId="77777777" w:rsidR="000C35C3" w:rsidRDefault="00BE0C4B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30,0</w:t>
            </w:r>
          </w:p>
        </w:tc>
        <w:tc>
          <w:tcPr>
            <w:tcW w:w="3481" w:type="dxa"/>
            <w:vAlign w:val="center"/>
          </w:tcPr>
          <w:p w14:paraId="01C35315" w14:textId="77777777" w:rsidR="000C35C3" w:rsidRDefault="00BE0C4B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10,0</w:t>
            </w:r>
          </w:p>
        </w:tc>
        <w:tc>
          <w:tcPr>
            <w:tcW w:w="3481" w:type="dxa"/>
            <w:vAlign w:val="center"/>
          </w:tcPr>
          <w:p w14:paraId="3D56F9D0" w14:textId="77777777" w:rsidR="000C35C3" w:rsidRDefault="00BE0C4B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1,0</w:t>
            </w:r>
          </w:p>
        </w:tc>
      </w:tr>
      <w:tr w:rsidR="000C35C3" w14:paraId="67EB2B18" w14:textId="77777777">
        <w:trPr>
          <w:cantSplit/>
        </w:trPr>
        <w:tc>
          <w:tcPr>
            <w:tcW w:w="2373" w:type="dxa"/>
            <w:vMerge/>
          </w:tcPr>
          <w:p w14:paraId="4CBA6858" w14:textId="77777777" w:rsidR="000C35C3" w:rsidRDefault="000C35C3"/>
        </w:tc>
        <w:tc>
          <w:tcPr>
            <w:tcW w:w="1524" w:type="dxa"/>
            <w:vMerge/>
          </w:tcPr>
          <w:p w14:paraId="2641E943" w14:textId="77777777" w:rsidR="000C35C3" w:rsidRDefault="000C35C3"/>
        </w:tc>
        <w:tc>
          <w:tcPr>
            <w:tcW w:w="2223" w:type="dxa"/>
            <w:vMerge/>
          </w:tcPr>
          <w:p w14:paraId="499E7B64" w14:textId="77777777" w:rsidR="000C35C3" w:rsidRDefault="000C35C3"/>
        </w:tc>
        <w:tc>
          <w:tcPr>
            <w:tcW w:w="4964" w:type="dxa"/>
          </w:tcPr>
          <w:p w14:paraId="4D105C3C" w14:textId="77777777" w:rsidR="000C35C3" w:rsidRDefault="00BE0C4B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Максимальный балл</w:t>
            </w:r>
          </w:p>
        </w:tc>
        <w:tc>
          <w:tcPr>
            <w:tcW w:w="3481" w:type="dxa"/>
            <w:vAlign w:val="center"/>
          </w:tcPr>
          <w:p w14:paraId="07AF375A" w14:textId="77777777" w:rsidR="000C35C3" w:rsidRDefault="00BE0C4B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2000</w:t>
            </w:r>
          </w:p>
        </w:tc>
        <w:tc>
          <w:tcPr>
            <w:tcW w:w="3481" w:type="dxa"/>
            <w:vAlign w:val="center"/>
          </w:tcPr>
          <w:p w14:paraId="5FF0932D" w14:textId="77777777" w:rsidR="000C35C3" w:rsidRDefault="00BE0C4B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1000</w:t>
            </w:r>
          </w:p>
        </w:tc>
        <w:tc>
          <w:tcPr>
            <w:tcW w:w="3481" w:type="dxa"/>
            <w:vAlign w:val="center"/>
          </w:tcPr>
          <w:p w14:paraId="2B4B1C1C" w14:textId="77777777" w:rsidR="000C35C3" w:rsidRDefault="00BE0C4B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3000</w:t>
            </w:r>
          </w:p>
        </w:tc>
        <w:tc>
          <w:tcPr>
            <w:tcW w:w="3481" w:type="dxa"/>
            <w:vAlign w:val="center"/>
          </w:tcPr>
          <w:p w14:paraId="7B823430" w14:textId="77777777" w:rsidR="000C35C3" w:rsidRDefault="00BE0C4B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3000</w:t>
            </w:r>
          </w:p>
        </w:tc>
        <w:tc>
          <w:tcPr>
            <w:tcW w:w="3481" w:type="dxa"/>
            <w:vAlign w:val="center"/>
          </w:tcPr>
          <w:p w14:paraId="4D19035B" w14:textId="77777777" w:rsidR="000C35C3" w:rsidRDefault="00BE0C4B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1000</w:t>
            </w:r>
          </w:p>
        </w:tc>
        <w:tc>
          <w:tcPr>
            <w:tcW w:w="3481" w:type="dxa"/>
            <w:vAlign w:val="center"/>
          </w:tcPr>
          <w:p w14:paraId="53A2A5E1" w14:textId="77777777" w:rsidR="000C35C3" w:rsidRDefault="00BE0C4B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100</w:t>
            </w:r>
          </w:p>
        </w:tc>
      </w:tr>
      <w:tr w:rsidR="000C35C3" w14:paraId="67A53F63" w14:textId="77777777">
        <w:trPr>
          <w:cantSplit/>
        </w:trPr>
        <w:tc>
          <w:tcPr>
            <w:tcW w:w="2373" w:type="dxa"/>
            <w:vMerge/>
          </w:tcPr>
          <w:p w14:paraId="21C29131" w14:textId="77777777" w:rsidR="000C35C3" w:rsidRDefault="000C35C3"/>
        </w:tc>
        <w:tc>
          <w:tcPr>
            <w:tcW w:w="1524" w:type="dxa"/>
            <w:vMerge/>
          </w:tcPr>
          <w:p w14:paraId="4048C038" w14:textId="77777777" w:rsidR="000C35C3" w:rsidRDefault="000C35C3"/>
        </w:tc>
        <w:tc>
          <w:tcPr>
            <w:tcW w:w="2223" w:type="dxa"/>
            <w:vMerge/>
          </w:tcPr>
          <w:p w14:paraId="4202FFC2" w14:textId="77777777" w:rsidR="000C35C3" w:rsidRDefault="000C35C3"/>
        </w:tc>
        <w:tc>
          <w:tcPr>
            <w:tcW w:w="4964" w:type="dxa"/>
            <w:tcBorders>
              <w:bottom w:val="single" w:sz="4" w:space="0" w:color="auto"/>
            </w:tcBorders>
          </w:tcPr>
          <w:p w14:paraId="2A906A41" w14:textId="77777777" w:rsidR="000C35C3" w:rsidRDefault="00BE0C4B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Степень сформированности результата в диапазоне (0÷</w:t>
            </w:r>
            <w:proofErr w:type="gramStart"/>
            <w:r>
              <w:rPr>
                <w:rFonts w:eastAsia="Times New Roman"/>
                <w:sz w:val="20"/>
              </w:rPr>
              <w:t>100)%</w:t>
            </w:r>
            <w:proofErr w:type="gramEnd"/>
          </w:p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14:paraId="081A8009" w14:textId="77777777" w:rsidR="000C35C3" w:rsidRDefault="000C35C3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14:paraId="7BAE827A" w14:textId="77777777" w:rsidR="000C35C3" w:rsidRDefault="000C35C3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14:paraId="70D07EC6" w14:textId="77777777" w:rsidR="000C35C3" w:rsidRDefault="000C35C3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14:paraId="099C66E5" w14:textId="77777777" w:rsidR="000C35C3" w:rsidRDefault="000C35C3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14:paraId="5024277F" w14:textId="77777777" w:rsidR="000C35C3" w:rsidRDefault="000C35C3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14:paraId="160C17D8" w14:textId="77777777" w:rsidR="000C35C3" w:rsidRDefault="000C35C3"/>
        </w:tc>
      </w:tr>
      <w:tr w:rsidR="000C35C3" w14:paraId="68A36D7A" w14:textId="77777777">
        <w:trPr>
          <w:cantSplit/>
          <w:trHeight w:val="322"/>
        </w:trPr>
        <w:tc>
          <w:tcPr>
            <w:tcW w:w="2373" w:type="dxa"/>
            <w:vMerge/>
          </w:tcPr>
          <w:p w14:paraId="68FB71BD" w14:textId="77777777" w:rsidR="000C35C3" w:rsidRDefault="000C35C3"/>
        </w:tc>
        <w:tc>
          <w:tcPr>
            <w:tcW w:w="1524" w:type="dxa"/>
            <w:vMerge/>
          </w:tcPr>
          <w:p w14:paraId="11474950" w14:textId="77777777" w:rsidR="000C35C3" w:rsidRDefault="000C35C3"/>
        </w:tc>
        <w:tc>
          <w:tcPr>
            <w:tcW w:w="2223" w:type="dxa"/>
            <w:vMerge/>
          </w:tcPr>
          <w:p w14:paraId="76D439E2" w14:textId="77777777" w:rsidR="000C35C3" w:rsidRDefault="000C35C3"/>
        </w:tc>
        <w:tc>
          <w:tcPr>
            <w:tcW w:w="4964" w:type="dxa"/>
            <w:shd w:val="clear" w:color="auto" w:fill="C6D9F1" w:themeFill="text2" w:themeFillTint="33"/>
          </w:tcPr>
          <w:p w14:paraId="0D14B44D" w14:textId="77777777" w:rsidR="000C35C3" w:rsidRDefault="00BE0C4B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Балл за результат с учетом доли мероприятия</w:t>
            </w:r>
          </w:p>
        </w:tc>
        <w:tc>
          <w:tcPr>
            <w:tcW w:w="3481" w:type="dxa"/>
            <w:shd w:val="clear" w:color="auto" w:fill="C6D9F1" w:themeFill="text2" w:themeFillTint="33"/>
            <w:vAlign w:val="center"/>
          </w:tcPr>
          <w:p w14:paraId="46BD794E" w14:textId="77777777" w:rsidR="000C35C3" w:rsidRDefault="000C35C3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14:paraId="6DE375E2" w14:textId="77777777" w:rsidR="000C35C3" w:rsidRDefault="000C35C3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14:paraId="4A2E430E" w14:textId="77777777" w:rsidR="000C35C3" w:rsidRDefault="000C35C3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14:paraId="6BCF55E9" w14:textId="77777777" w:rsidR="000C35C3" w:rsidRDefault="000C35C3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14:paraId="0C1FC615" w14:textId="77777777" w:rsidR="000C35C3" w:rsidRDefault="000C35C3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14:paraId="39FEBF9D" w14:textId="77777777" w:rsidR="000C35C3" w:rsidRDefault="000C35C3"/>
        </w:tc>
      </w:tr>
      <w:tr w:rsidR="000C35C3" w14:paraId="36CCC8EE" w14:textId="77777777">
        <w:trPr>
          <w:cantSplit/>
        </w:trPr>
        <w:tc>
          <w:tcPr>
            <w:tcW w:w="2373" w:type="dxa"/>
            <w:vMerge w:val="restart"/>
          </w:tcPr>
          <w:p w14:paraId="60ABDED3" w14:textId="77777777" w:rsidR="000C35C3" w:rsidRDefault="00BE0C4B">
            <w:pPr>
              <w:keepNext/>
              <w:keepLines/>
              <w:spacing w:after="0" w:line="240" w:lineRule="auto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sz w:val="20"/>
              </w:rPr>
              <w:t>Защита отчета по практике</w:t>
            </w:r>
          </w:p>
        </w:tc>
        <w:tc>
          <w:tcPr>
            <w:tcW w:w="1524" w:type="dxa"/>
            <w:vMerge w:val="restart"/>
          </w:tcPr>
          <w:p w14:paraId="3C902802" w14:textId="77777777" w:rsidR="000C35C3" w:rsidRDefault="00BE0C4B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Члены комиссии</w:t>
            </w:r>
          </w:p>
        </w:tc>
        <w:tc>
          <w:tcPr>
            <w:tcW w:w="2223" w:type="dxa"/>
            <w:vMerge w:val="restart"/>
          </w:tcPr>
          <w:p w14:paraId="015BA906" w14:textId="77777777" w:rsidR="000C35C3" w:rsidRDefault="00BE0C4B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60%</w:t>
            </w:r>
          </w:p>
        </w:tc>
        <w:tc>
          <w:tcPr>
            <w:tcW w:w="4964" w:type="dxa"/>
          </w:tcPr>
          <w:p w14:paraId="34700BEB" w14:textId="77777777" w:rsidR="000C35C3" w:rsidRDefault="00BE0C4B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Вес результата</w:t>
            </w:r>
          </w:p>
        </w:tc>
        <w:tc>
          <w:tcPr>
            <w:tcW w:w="3481" w:type="dxa"/>
            <w:vAlign w:val="center"/>
          </w:tcPr>
          <w:p w14:paraId="49860DD0" w14:textId="77777777" w:rsidR="000C35C3" w:rsidRDefault="00BE0C4B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20,0</w:t>
            </w:r>
          </w:p>
        </w:tc>
        <w:tc>
          <w:tcPr>
            <w:tcW w:w="3481" w:type="dxa"/>
            <w:vAlign w:val="center"/>
          </w:tcPr>
          <w:p w14:paraId="7D09B569" w14:textId="77777777" w:rsidR="000C35C3" w:rsidRDefault="00BE0C4B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10,0</w:t>
            </w:r>
          </w:p>
        </w:tc>
        <w:tc>
          <w:tcPr>
            <w:tcW w:w="3481" w:type="dxa"/>
            <w:vAlign w:val="center"/>
          </w:tcPr>
          <w:p w14:paraId="78817301" w14:textId="77777777" w:rsidR="000C35C3" w:rsidRDefault="00BE0C4B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30,0</w:t>
            </w:r>
          </w:p>
        </w:tc>
        <w:tc>
          <w:tcPr>
            <w:tcW w:w="3481" w:type="dxa"/>
            <w:vAlign w:val="center"/>
          </w:tcPr>
          <w:p w14:paraId="1925E2EE" w14:textId="77777777" w:rsidR="000C35C3" w:rsidRDefault="00BE0C4B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30,0</w:t>
            </w:r>
          </w:p>
        </w:tc>
        <w:tc>
          <w:tcPr>
            <w:tcW w:w="3481" w:type="dxa"/>
            <w:vAlign w:val="center"/>
          </w:tcPr>
          <w:p w14:paraId="5D7F77C9" w14:textId="77777777" w:rsidR="000C35C3" w:rsidRDefault="00BE0C4B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10,0</w:t>
            </w:r>
          </w:p>
        </w:tc>
        <w:tc>
          <w:tcPr>
            <w:tcW w:w="3481" w:type="dxa"/>
            <w:vAlign w:val="center"/>
          </w:tcPr>
          <w:p w14:paraId="7E23441D" w14:textId="77777777" w:rsidR="000C35C3" w:rsidRDefault="00BE0C4B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1,0</w:t>
            </w:r>
          </w:p>
        </w:tc>
      </w:tr>
      <w:tr w:rsidR="000C35C3" w14:paraId="48BB846C" w14:textId="77777777">
        <w:trPr>
          <w:cantSplit/>
        </w:trPr>
        <w:tc>
          <w:tcPr>
            <w:tcW w:w="2373" w:type="dxa"/>
            <w:vMerge/>
          </w:tcPr>
          <w:p w14:paraId="29F91488" w14:textId="77777777" w:rsidR="000C35C3" w:rsidRDefault="000C35C3"/>
        </w:tc>
        <w:tc>
          <w:tcPr>
            <w:tcW w:w="1524" w:type="dxa"/>
            <w:vMerge/>
          </w:tcPr>
          <w:p w14:paraId="539572F5" w14:textId="77777777" w:rsidR="000C35C3" w:rsidRDefault="000C35C3"/>
        </w:tc>
        <w:tc>
          <w:tcPr>
            <w:tcW w:w="2223" w:type="dxa"/>
            <w:vMerge/>
          </w:tcPr>
          <w:p w14:paraId="2767FAC5" w14:textId="77777777" w:rsidR="000C35C3" w:rsidRDefault="000C35C3"/>
        </w:tc>
        <w:tc>
          <w:tcPr>
            <w:tcW w:w="4964" w:type="dxa"/>
          </w:tcPr>
          <w:p w14:paraId="48173D08" w14:textId="77777777" w:rsidR="000C35C3" w:rsidRDefault="00BE0C4B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Максимальный балл</w:t>
            </w:r>
          </w:p>
        </w:tc>
        <w:tc>
          <w:tcPr>
            <w:tcW w:w="3481" w:type="dxa"/>
            <w:vAlign w:val="center"/>
          </w:tcPr>
          <w:p w14:paraId="3E8D2B1B" w14:textId="77777777" w:rsidR="000C35C3" w:rsidRDefault="00BE0C4B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2000</w:t>
            </w:r>
          </w:p>
        </w:tc>
        <w:tc>
          <w:tcPr>
            <w:tcW w:w="3481" w:type="dxa"/>
            <w:vAlign w:val="center"/>
          </w:tcPr>
          <w:p w14:paraId="5B0C2245" w14:textId="77777777" w:rsidR="000C35C3" w:rsidRDefault="00BE0C4B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1000</w:t>
            </w:r>
          </w:p>
        </w:tc>
        <w:tc>
          <w:tcPr>
            <w:tcW w:w="3481" w:type="dxa"/>
            <w:vAlign w:val="center"/>
          </w:tcPr>
          <w:p w14:paraId="7B8B8E93" w14:textId="77777777" w:rsidR="000C35C3" w:rsidRDefault="00BE0C4B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3000</w:t>
            </w:r>
          </w:p>
        </w:tc>
        <w:tc>
          <w:tcPr>
            <w:tcW w:w="3481" w:type="dxa"/>
            <w:vAlign w:val="center"/>
          </w:tcPr>
          <w:p w14:paraId="33E9919E" w14:textId="77777777" w:rsidR="000C35C3" w:rsidRDefault="00BE0C4B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3000</w:t>
            </w:r>
          </w:p>
        </w:tc>
        <w:tc>
          <w:tcPr>
            <w:tcW w:w="3481" w:type="dxa"/>
            <w:vAlign w:val="center"/>
          </w:tcPr>
          <w:p w14:paraId="228429C0" w14:textId="77777777" w:rsidR="000C35C3" w:rsidRDefault="00BE0C4B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1000</w:t>
            </w:r>
          </w:p>
        </w:tc>
        <w:tc>
          <w:tcPr>
            <w:tcW w:w="3481" w:type="dxa"/>
            <w:vAlign w:val="center"/>
          </w:tcPr>
          <w:p w14:paraId="43426BF0" w14:textId="77777777" w:rsidR="000C35C3" w:rsidRDefault="00BE0C4B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100</w:t>
            </w:r>
          </w:p>
        </w:tc>
      </w:tr>
      <w:tr w:rsidR="000C35C3" w14:paraId="62E99BFE" w14:textId="77777777">
        <w:trPr>
          <w:cantSplit/>
        </w:trPr>
        <w:tc>
          <w:tcPr>
            <w:tcW w:w="2373" w:type="dxa"/>
            <w:vMerge/>
          </w:tcPr>
          <w:p w14:paraId="6633B113" w14:textId="77777777" w:rsidR="000C35C3" w:rsidRDefault="000C35C3"/>
        </w:tc>
        <w:tc>
          <w:tcPr>
            <w:tcW w:w="1524" w:type="dxa"/>
            <w:vMerge/>
          </w:tcPr>
          <w:p w14:paraId="681D0C67" w14:textId="77777777" w:rsidR="000C35C3" w:rsidRDefault="000C35C3"/>
        </w:tc>
        <w:tc>
          <w:tcPr>
            <w:tcW w:w="2223" w:type="dxa"/>
            <w:vMerge/>
          </w:tcPr>
          <w:p w14:paraId="3D71B7D7" w14:textId="77777777" w:rsidR="000C35C3" w:rsidRDefault="000C35C3"/>
        </w:tc>
        <w:tc>
          <w:tcPr>
            <w:tcW w:w="4964" w:type="dxa"/>
            <w:tcBorders>
              <w:bottom w:val="single" w:sz="4" w:space="0" w:color="auto"/>
            </w:tcBorders>
          </w:tcPr>
          <w:p w14:paraId="57A7DE1D" w14:textId="77777777" w:rsidR="000C35C3" w:rsidRDefault="00BE0C4B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Степень сформированности результата в диапазоне (0÷</w:t>
            </w:r>
            <w:proofErr w:type="gramStart"/>
            <w:r>
              <w:rPr>
                <w:rFonts w:eastAsia="Times New Roman"/>
                <w:sz w:val="20"/>
              </w:rPr>
              <w:t>100)%</w:t>
            </w:r>
            <w:proofErr w:type="gramEnd"/>
          </w:p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14:paraId="4EA68693" w14:textId="77777777" w:rsidR="000C35C3" w:rsidRDefault="000C35C3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14:paraId="65859C94" w14:textId="77777777" w:rsidR="000C35C3" w:rsidRDefault="000C35C3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14:paraId="51D4B82D" w14:textId="77777777" w:rsidR="000C35C3" w:rsidRDefault="000C35C3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14:paraId="68AA6B17" w14:textId="77777777" w:rsidR="000C35C3" w:rsidRDefault="000C35C3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14:paraId="6CDB3BE7" w14:textId="77777777" w:rsidR="000C35C3" w:rsidRDefault="000C35C3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14:paraId="3195F1FF" w14:textId="77777777" w:rsidR="000C35C3" w:rsidRDefault="000C35C3"/>
        </w:tc>
      </w:tr>
      <w:tr w:rsidR="000C35C3" w14:paraId="6A9E0370" w14:textId="77777777">
        <w:trPr>
          <w:cantSplit/>
          <w:trHeight w:val="726"/>
        </w:trPr>
        <w:tc>
          <w:tcPr>
            <w:tcW w:w="2373" w:type="dxa"/>
            <w:vMerge/>
          </w:tcPr>
          <w:p w14:paraId="60719ED3" w14:textId="77777777" w:rsidR="000C35C3" w:rsidRDefault="000C35C3"/>
        </w:tc>
        <w:tc>
          <w:tcPr>
            <w:tcW w:w="1524" w:type="dxa"/>
            <w:vMerge/>
          </w:tcPr>
          <w:p w14:paraId="01E6E0AB" w14:textId="77777777" w:rsidR="000C35C3" w:rsidRDefault="000C35C3"/>
        </w:tc>
        <w:tc>
          <w:tcPr>
            <w:tcW w:w="2223" w:type="dxa"/>
            <w:vMerge/>
          </w:tcPr>
          <w:p w14:paraId="1145B5B3" w14:textId="77777777" w:rsidR="000C35C3" w:rsidRDefault="000C35C3"/>
        </w:tc>
        <w:tc>
          <w:tcPr>
            <w:tcW w:w="4964" w:type="dxa"/>
            <w:shd w:val="clear" w:color="auto" w:fill="C6D9F1" w:themeFill="text2" w:themeFillTint="33"/>
          </w:tcPr>
          <w:p w14:paraId="276C39E8" w14:textId="77777777" w:rsidR="000C35C3" w:rsidRDefault="00BE0C4B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Балл за результат с учетом доли мероприятия</w:t>
            </w:r>
          </w:p>
        </w:tc>
        <w:tc>
          <w:tcPr>
            <w:tcW w:w="3481" w:type="dxa"/>
            <w:shd w:val="clear" w:color="auto" w:fill="C6D9F1" w:themeFill="text2" w:themeFillTint="33"/>
            <w:vAlign w:val="center"/>
          </w:tcPr>
          <w:p w14:paraId="3A5842A3" w14:textId="77777777" w:rsidR="000C35C3" w:rsidRDefault="000C35C3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14:paraId="670130F1" w14:textId="77777777" w:rsidR="000C35C3" w:rsidRDefault="000C35C3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14:paraId="33BF8390" w14:textId="77777777" w:rsidR="000C35C3" w:rsidRDefault="000C35C3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14:paraId="5527085F" w14:textId="77777777" w:rsidR="000C35C3" w:rsidRDefault="000C35C3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14:paraId="55791547" w14:textId="77777777" w:rsidR="000C35C3" w:rsidRDefault="000C35C3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14:paraId="21322CCC" w14:textId="77777777" w:rsidR="000C35C3" w:rsidRDefault="000C35C3"/>
        </w:tc>
      </w:tr>
      <w:tr w:rsidR="000C35C3" w14:paraId="6B0BAAFF" w14:textId="77777777">
        <w:trPr>
          <w:cantSplit/>
          <w:trHeight w:val="70"/>
        </w:trPr>
        <w:tc>
          <w:tcPr>
            <w:tcW w:w="11084" w:type="dxa"/>
            <w:gridSpan w:val="4"/>
            <w:vAlign w:val="center"/>
          </w:tcPr>
          <w:p w14:paraId="4AF6BEEC" w14:textId="77777777" w:rsidR="000C35C3" w:rsidRDefault="00BE0C4B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b/>
                <w:sz w:val="20"/>
              </w:rPr>
              <w:t>Итоговый балл за результат (с учетом доли мероприятия)</w:t>
            </w:r>
          </w:p>
        </w:tc>
        <w:tc>
          <w:tcPr>
            <w:tcW w:w="3481" w:type="dxa"/>
            <w:shd w:val="clear" w:color="auto" w:fill="FFFFFF" w:themeFill="background1"/>
            <w:vAlign w:val="center"/>
          </w:tcPr>
          <w:p w14:paraId="1CED4615" w14:textId="77777777" w:rsidR="000C35C3" w:rsidRDefault="000C35C3"/>
        </w:tc>
        <w:tc>
          <w:tcPr>
            <w:tcW w:w="3481" w:type="dxa"/>
            <w:shd w:val="clear" w:color="auto" w:fill="FFFFFF" w:themeFill="background1"/>
            <w:vAlign w:val="center"/>
          </w:tcPr>
          <w:p w14:paraId="55A66167" w14:textId="77777777" w:rsidR="000C35C3" w:rsidRDefault="000C35C3"/>
        </w:tc>
        <w:tc>
          <w:tcPr>
            <w:tcW w:w="3481" w:type="dxa"/>
            <w:shd w:val="clear" w:color="auto" w:fill="FFFFFF" w:themeFill="background1"/>
            <w:vAlign w:val="center"/>
          </w:tcPr>
          <w:p w14:paraId="6AF39B16" w14:textId="77777777" w:rsidR="000C35C3" w:rsidRDefault="000C35C3"/>
        </w:tc>
        <w:tc>
          <w:tcPr>
            <w:tcW w:w="3481" w:type="dxa"/>
            <w:shd w:val="clear" w:color="auto" w:fill="FFFFFF" w:themeFill="background1"/>
            <w:vAlign w:val="center"/>
          </w:tcPr>
          <w:p w14:paraId="1E917FB3" w14:textId="77777777" w:rsidR="000C35C3" w:rsidRDefault="000C35C3"/>
        </w:tc>
        <w:tc>
          <w:tcPr>
            <w:tcW w:w="3481" w:type="dxa"/>
            <w:shd w:val="clear" w:color="auto" w:fill="FFFFFF" w:themeFill="background1"/>
            <w:vAlign w:val="center"/>
          </w:tcPr>
          <w:p w14:paraId="4EDCAE4C" w14:textId="77777777" w:rsidR="000C35C3" w:rsidRDefault="000C35C3"/>
        </w:tc>
        <w:tc>
          <w:tcPr>
            <w:tcW w:w="3481" w:type="dxa"/>
            <w:shd w:val="clear" w:color="auto" w:fill="FFFFFF" w:themeFill="background1"/>
            <w:vAlign w:val="center"/>
          </w:tcPr>
          <w:p w14:paraId="03178343" w14:textId="77777777" w:rsidR="000C35C3" w:rsidRDefault="000C35C3"/>
        </w:tc>
      </w:tr>
      <w:tr w:rsidR="000C35C3" w14:paraId="1FD2F603" w14:textId="77777777">
        <w:trPr>
          <w:cantSplit/>
        </w:trPr>
        <w:tc>
          <w:tcPr>
            <w:tcW w:w="3897" w:type="dxa"/>
            <w:gridSpan w:val="8"/>
            <w:vAlign w:val="center"/>
          </w:tcPr>
          <w:p w14:paraId="39ABE1E9" w14:textId="77777777" w:rsidR="000C35C3" w:rsidRDefault="00BE0C4B">
            <w:pPr>
              <w:keepNext/>
              <w:keepLines/>
              <w:spacing w:after="0" w:line="240" w:lineRule="auto"/>
              <w:jc w:val="right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 xml:space="preserve"> Итоговая оценка в традиционной форме</w:t>
            </w:r>
          </w:p>
        </w:tc>
        <w:tc>
          <w:tcPr>
            <w:tcW w:w="7187" w:type="dxa"/>
            <w:gridSpan w:val="2"/>
            <w:vAlign w:val="center"/>
          </w:tcPr>
          <w:p w14:paraId="3813592A" w14:textId="77777777" w:rsidR="000C35C3" w:rsidRDefault="000C35C3"/>
        </w:tc>
      </w:tr>
    </w:tbl>
    <w:p w14:paraId="7B349BA4" w14:textId="77777777" w:rsidR="000C35C3" w:rsidRDefault="000C35C3">
      <w:pPr>
        <w:spacing w:after="0" w:line="240" w:lineRule="auto"/>
        <w:rPr>
          <w:rFonts w:eastAsia="Times New Roman"/>
        </w:rPr>
      </w:pPr>
    </w:p>
    <w:sectPr w:rsidR="000C35C3">
      <w:footerReference w:type="default" r:id="rId10"/>
      <w:pgSz w:w="16838" w:h="11909" w:orient="landscape"/>
      <w:pgMar w:top="1134" w:right="1134" w:bottom="1134" w:left="1134" w:header="567" w:footer="567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1AFB5" w14:textId="77777777" w:rsidR="00BC2CFD" w:rsidRDefault="00BE0C4B">
      <w:pPr>
        <w:spacing w:line="240" w:lineRule="auto"/>
      </w:pPr>
      <w:r>
        <w:separator/>
      </w:r>
    </w:p>
  </w:endnote>
  <w:endnote w:type="continuationSeparator" w:id="0">
    <w:p w14:paraId="33C0961D" w14:textId="77777777" w:rsidR="00BC2CFD" w:rsidRDefault="00BE0C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2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1292E" w14:textId="4AEB3C65" w:rsidR="000C35C3" w:rsidRDefault="00BE0C4B">
    <w:pPr>
      <w:widowControl w:val="0"/>
      <w:autoSpaceDE w:val="0"/>
      <w:autoSpaceDN w:val="0"/>
      <w:adjustRightInd w:val="0"/>
      <w:spacing w:after="0" w:line="240" w:lineRule="auto"/>
      <w:jc w:val="center"/>
      <w:rPr>
        <w:rFonts w:eastAsia="Times New Roman"/>
        <w:szCs w:val="24"/>
      </w:rPr>
    </w:pPr>
    <w:r>
      <w:rPr>
        <w:rFonts w:eastAsia="MS Mincho"/>
        <w:bCs/>
        <w:szCs w:val="24"/>
      </w:rPr>
      <w:t>2024 г.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6230743"/>
      <w:docPartObj>
        <w:docPartGallery w:val="Page Numbers (Bottom of Page)"/>
        <w:docPartUnique/>
      </w:docPartObj>
    </w:sdtPr>
    <w:sdtEndPr/>
    <w:sdtContent>
      <w:p w14:paraId="1B3B3376" w14:textId="296F14C7" w:rsidR="000C35C3" w:rsidRDefault="00BE0C4B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3A5AAF65" w14:textId="77777777" w:rsidR="000C35C3" w:rsidRDefault="000C35C3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9E380" w14:textId="77777777" w:rsidR="000C35C3" w:rsidRDefault="00BE0C4B">
      <w:pPr>
        <w:spacing w:after="0" w:line="240" w:lineRule="auto"/>
      </w:pPr>
      <w:r>
        <w:separator/>
      </w:r>
    </w:p>
  </w:footnote>
  <w:footnote w:type="continuationSeparator" w:id="0">
    <w:p w14:paraId="2ED7FD30" w14:textId="77777777" w:rsidR="000C35C3" w:rsidRDefault="00BE0C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B437E" w14:textId="77777777" w:rsidR="000C35C3" w:rsidRDefault="000C35C3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A07EE"/>
    <w:multiLevelType w:val="multilevel"/>
    <w:tmpl w:val="4C3A07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BE2A29"/>
    <w:multiLevelType w:val="multilevel"/>
    <w:tmpl w:val="6FBE2A29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711A396D"/>
    <w:multiLevelType w:val="multilevel"/>
    <w:tmpl w:val="711A396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7238F8"/>
    <w:multiLevelType w:val="multilevel"/>
    <w:tmpl w:val="767238F8"/>
    <w:lvl w:ilvl="0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DD0"/>
    <w:rsid w:val="84DEC1F6"/>
    <w:rsid w:val="8FF94F2E"/>
    <w:rsid w:val="9F4F1C71"/>
    <w:rsid w:val="B4EF3855"/>
    <w:rsid w:val="BB1B50D5"/>
    <w:rsid w:val="BE41D061"/>
    <w:rsid w:val="BF5DE801"/>
    <w:rsid w:val="BFCEEFA6"/>
    <w:rsid w:val="BFFB8E4D"/>
    <w:rsid w:val="CDEB5B7D"/>
    <w:rsid w:val="EEBA9925"/>
    <w:rsid w:val="F7FF0E83"/>
    <w:rsid w:val="FD2D88C0"/>
    <w:rsid w:val="FDF773CE"/>
    <w:rsid w:val="FDFD17C2"/>
    <w:rsid w:val="FF7BDF5E"/>
    <w:rsid w:val="FFED8D5A"/>
    <w:rsid w:val="FFEFADA3"/>
    <w:rsid w:val="FFF9FFE2"/>
    <w:rsid w:val="000071BD"/>
    <w:rsid w:val="000133E4"/>
    <w:rsid w:val="00016147"/>
    <w:rsid w:val="00023EFC"/>
    <w:rsid w:val="00057CAA"/>
    <w:rsid w:val="00063FC9"/>
    <w:rsid w:val="00065712"/>
    <w:rsid w:val="0008683D"/>
    <w:rsid w:val="00087CCE"/>
    <w:rsid w:val="0009021D"/>
    <w:rsid w:val="000B6836"/>
    <w:rsid w:val="000C1273"/>
    <w:rsid w:val="000C1D22"/>
    <w:rsid w:val="000C2EF1"/>
    <w:rsid w:val="000C35C3"/>
    <w:rsid w:val="000C77A9"/>
    <w:rsid w:val="000D4373"/>
    <w:rsid w:val="000E10D2"/>
    <w:rsid w:val="000F32FB"/>
    <w:rsid w:val="000F5202"/>
    <w:rsid w:val="000F6DD0"/>
    <w:rsid w:val="000F7258"/>
    <w:rsid w:val="0011369E"/>
    <w:rsid w:val="00114202"/>
    <w:rsid w:val="001318F1"/>
    <w:rsid w:val="00133EDB"/>
    <w:rsid w:val="0013680B"/>
    <w:rsid w:val="00137E54"/>
    <w:rsid w:val="001509FA"/>
    <w:rsid w:val="00171AA8"/>
    <w:rsid w:val="00177332"/>
    <w:rsid w:val="00192AB3"/>
    <w:rsid w:val="0019790E"/>
    <w:rsid w:val="001A25E6"/>
    <w:rsid w:val="001B04B6"/>
    <w:rsid w:val="001B442F"/>
    <w:rsid w:val="001C0040"/>
    <w:rsid w:val="001D620C"/>
    <w:rsid w:val="001D6EC7"/>
    <w:rsid w:val="001D7663"/>
    <w:rsid w:val="001E0DF4"/>
    <w:rsid w:val="001E1869"/>
    <w:rsid w:val="001E6E65"/>
    <w:rsid w:val="00220170"/>
    <w:rsid w:val="00230DA3"/>
    <w:rsid w:val="00231421"/>
    <w:rsid w:val="0024023C"/>
    <w:rsid w:val="00247417"/>
    <w:rsid w:val="0026351B"/>
    <w:rsid w:val="0029015B"/>
    <w:rsid w:val="002B1D41"/>
    <w:rsid w:val="002C6DB0"/>
    <w:rsid w:val="002D172D"/>
    <w:rsid w:val="002D6E02"/>
    <w:rsid w:val="002D7396"/>
    <w:rsid w:val="002E1D7F"/>
    <w:rsid w:val="002F4B53"/>
    <w:rsid w:val="002F62F4"/>
    <w:rsid w:val="00306392"/>
    <w:rsid w:val="00310151"/>
    <w:rsid w:val="00311AD5"/>
    <w:rsid w:val="00311F00"/>
    <w:rsid w:val="00313550"/>
    <w:rsid w:val="003170D0"/>
    <w:rsid w:val="003401C1"/>
    <w:rsid w:val="00340AE8"/>
    <w:rsid w:val="003420A4"/>
    <w:rsid w:val="00351007"/>
    <w:rsid w:val="00357958"/>
    <w:rsid w:val="0036353F"/>
    <w:rsid w:val="00364773"/>
    <w:rsid w:val="003831F1"/>
    <w:rsid w:val="003853D0"/>
    <w:rsid w:val="00385DD0"/>
    <w:rsid w:val="00391D78"/>
    <w:rsid w:val="003926BF"/>
    <w:rsid w:val="003A5D13"/>
    <w:rsid w:val="003A6C86"/>
    <w:rsid w:val="003B0443"/>
    <w:rsid w:val="003B154F"/>
    <w:rsid w:val="003B3367"/>
    <w:rsid w:val="003C0E25"/>
    <w:rsid w:val="003C464D"/>
    <w:rsid w:val="003C4A97"/>
    <w:rsid w:val="003C714E"/>
    <w:rsid w:val="003D67D3"/>
    <w:rsid w:val="003D6AD5"/>
    <w:rsid w:val="003D6E78"/>
    <w:rsid w:val="003F31DF"/>
    <w:rsid w:val="003F7E97"/>
    <w:rsid w:val="00401660"/>
    <w:rsid w:val="00402172"/>
    <w:rsid w:val="0040478C"/>
    <w:rsid w:val="00405A8F"/>
    <w:rsid w:val="00405B8C"/>
    <w:rsid w:val="00406618"/>
    <w:rsid w:val="00422B53"/>
    <w:rsid w:val="004415A3"/>
    <w:rsid w:val="00462F35"/>
    <w:rsid w:val="00465507"/>
    <w:rsid w:val="004714D0"/>
    <w:rsid w:val="004715D2"/>
    <w:rsid w:val="0049628B"/>
    <w:rsid w:val="00497149"/>
    <w:rsid w:val="00497158"/>
    <w:rsid w:val="004A4FC0"/>
    <w:rsid w:val="004A6723"/>
    <w:rsid w:val="004B1BB4"/>
    <w:rsid w:val="004B6111"/>
    <w:rsid w:val="004C11EE"/>
    <w:rsid w:val="004C364F"/>
    <w:rsid w:val="004E210D"/>
    <w:rsid w:val="004F56BF"/>
    <w:rsid w:val="00501A5C"/>
    <w:rsid w:val="0050702C"/>
    <w:rsid w:val="0051019B"/>
    <w:rsid w:val="00526E75"/>
    <w:rsid w:val="0053132C"/>
    <w:rsid w:val="0053391C"/>
    <w:rsid w:val="00534105"/>
    <w:rsid w:val="00545A22"/>
    <w:rsid w:val="00564749"/>
    <w:rsid w:val="0056681F"/>
    <w:rsid w:val="00574EA3"/>
    <w:rsid w:val="00574F3C"/>
    <w:rsid w:val="00595BD2"/>
    <w:rsid w:val="005A4F8E"/>
    <w:rsid w:val="005A7C06"/>
    <w:rsid w:val="005A7EAF"/>
    <w:rsid w:val="005B0EC4"/>
    <w:rsid w:val="005B2B10"/>
    <w:rsid w:val="005C49E1"/>
    <w:rsid w:val="005C4A1B"/>
    <w:rsid w:val="005C5838"/>
    <w:rsid w:val="005C7725"/>
    <w:rsid w:val="005D0480"/>
    <w:rsid w:val="005D4AA0"/>
    <w:rsid w:val="005D76C6"/>
    <w:rsid w:val="005E6B54"/>
    <w:rsid w:val="005E6B83"/>
    <w:rsid w:val="005F32FE"/>
    <w:rsid w:val="00605BA3"/>
    <w:rsid w:val="00607E3E"/>
    <w:rsid w:val="006135FE"/>
    <w:rsid w:val="00613975"/>
    <w:rsid w:val="0061456C"/>
    <w:rsid w:val="0062055C"/>
    <w:rsid w:val="0063436B"/>
    <w:rsid w:val="00641D92"/>
    <w:rsid w:val="00643707"/>
    <w:rsid w:val="0064387E"/>
    <w:rsid w:val="00644423"/>
    <w:rsid w:val="00646B86"/>
    <w:rsid w:val="00665369"/>
    <w:rsid w:val="006675A1"/>
    <w:rsid w:val="00680010"/>
    <w:rsid w:val="00680603"/>
    <w:rsid w:val="0068647E"/>
    <w:rsid w:val="006B12B6"/>
    <w:rsid w:val="006B2AA4"/>
    <w:rsid w:val="006B7F52"/>
    <w:rsid w:val="006D189B"/>
    <w:rsid w:val="006D7390"/>
    <w:rsid w:val="006F2160"/>
    <w:rsid w:val="006F5FB8"/>
    <w:rsid w:val="00700C15"/>
    <w:rsid w:val="007020B7"/>
    <w:rsid w:val="00707E5B"/>
    <w:rsid w:val="007176E4"/>
    <w:rsid w:val="00724BFC"/>
    <w:rsid w:val="0072683B"/>
    <w:rsid w:val="00730E55"/>
    <w:rsid w:val="00732967"/>
    <w:rsid w:val="007545E1"/>
    <w:rsid w:val="00780438"/>
    <w:rsid w:val="00786079"/>
    <w:rsid w:val="00787491"/>
    <w:rsid w:val="007922C8"/>
    <w:rsid w:val="00794281"/>
    <w:rsid w:val="007B22DF"/>
    <w:rsid w:val="007B4B45"/>
    <w:rsid w:val="007C1CC2"/>
    <w:rsid w:val="007C5937"/>
    <w:rsid w:val="007D3D92"/>
    <w:rsid w:val="007D3DEB"/>
    <w:rsid w:val="00804D5D"/>
    <w:rsid w:val="00827ED6"/>
    <w:rsid w:val="008346D7"/>
    <w:rsid w:val="00845C9B"/>
    <w:rsid w:val="008745FC"/>
    <w:rsid w:val="008A7B72"/>
    <w:rsid w:val="008B180F"/>
    <w:rsid w:val="008C5696"/>
    <w:rsid w:val="008C60BC"/>
    <w:rsid w:val="008D518A"/>
    <w:rsid w:val="008E7C14"/>
    <w:rsid w:val="008F253D"/>
    <w:rsid w:val="008F5872"/>
    <w:rsid w:val="00900018"/>
    <w:rsid w:val="009025D3"/>
    <w:rsid w:val="00910D27"/>
    <w:rsid w:val="00911553"/>
    <w:rsid w:val="00912ED1"/>
    <w:rsid w:val="00926EFE"/>
    <w:rsid w:val="009323D2"/>
    <w:rsid w:val="00953601"/>
    <w:rsid w:val="009667F7"/>
    <w:rsid w:val="009A2B71"/>
    <w:rsid w:val="009A640E"/>
    <w:rsid w:val="009B32A9"/>
    <w:rsid w:val="009B33FA"/>
    <w:rsid w:val="009C113A"/>
    <w:rsid w:val="009C2CD3"/>
    <w:rsid w:val="009C7B88"/>
    <w:rsid w:val="009D0193"/>
    <w:rsid w:val="009D17E5"/>
    <w:rsid w:val="00A00932"/>
    <w:rsid w:val="00A01908"/>
    <w:rsid w:val="00A06C89"/>
    <w:rsid w:val="00A071F9"/>
    <w:rsid w:val="00A20EE5"/>
    <w:rsid w:val="00A33131"/>
    <w:rsid w:val="00A36539"/>
    <w:rsid w:val="00A42C59"/>
    <w:rsid w:val="00A62977"/>
    <w:rsid w:val="00A658E3"/>
    <w:rsid w:val="00A70FBD"/>
    <w:rsid w:val="00A717BA"/>
    <w:rsid w:val="00A766A5"/>
    <w:rsid w:val="00A8021C"/>
    <w:rsid w:val="00A81A37"/>
    <w:rsid w:val="00A90540"/>
    <w:rsid w:val="00A95251"/>
    <w:rsid w:val="00AA3AE9"/>
    <w:rsid w:val="00AA66A3"/>
    <w:rsid w:val="00AB53FE"/>
    <w:rsid w:val="00AC2442"/>
    <w:rsid w:val="00AD03C5"/>
    <w:rsid w:val="00AE0DF2"/>
    <w:rsid w:val="00AF5940"/>
    <w:rsid w:val="00B135FE"/>
    <w:rsid w:val="00B15A6F"/>
    <w:rsid w:val="00B43948"/>
    <w:rsid w:val="00B477B7"/>
    <w:rsid w:val="00B62758"/>
    <w:rsid w:val="00B62F1F"/>
    <w:rsid w:val="00B7109D"/>
    <w:rsid w:val="00B85BB0"/>
    <w:rsid w:val="00B9591B"/>
    <w:rsid w:val="00B97FC2"/>
    <w:rsid w:val="00BA4B27"/>
    <w:rsid w:val="00BA5979"/>
    <w:rsid w:val="00BA623F"/>
    <w:rsid w:val="00BB39AA"/>
    <w:rsid w:val="00BC2694"/>
    <w:rsid w:val="00BC63AC"/>
    <w:rsid w:val="00BE0C4B"/>
    <w:rsid w:val="00C10F43"/>
    <w:rsid w:val="00C245E5"/>
    <w:rsid w:val="00C274C9"/>
    <w:rsid w:val="00C331E2"/>
    <w:rsid w:val="00C47E99"/>
    <w:rsid w:val="00C55EC3"/>
    <w:rsid w:val="00C67CBF"/>
    <w:rsid w:val="00C72678"/>
    <w:rsid w:val="00C779CD"/>
    <w:rsid w:val="00C82415"/>
    <w:rsid w:val="00C82A10"/>
    <w:rsid w:val="00C854C5"/>
    <w:rsid w:val="00CA1838"/>
    <w:rsid w:val="00CA6C57"/>
    <w:rsid w:val="00CA73B9"/>
    <w:rsid w:val="00CB172D"/>
    <w:rsid w:val="00CB3214"/>
    <w:rsid w:val="00CC135A"/>
    <w:rsid w:val="00CC2D78"/>
    <w:rsid w:val="00CD3E42"/>
    <w:rsid w:val="00CE2343"/>
    <w:rsid w:val="00CF2741"/>
    <w:rsid w:val="00CF31B8"/>
    <w:rsid w:val="00CF6BD8"/>
    <w:rsid w:val="00CF7069"/>
    <w:rsid w:val="00D0684B"/>
    <w:rsid w:val="00D075C5"/>
    <w:rsid w:val="00D11808"/>
    <w:rsid w:val="00D3328B"/>
    <w:rsid w:val="00D423D5"/>
    <w:rsid w:val="00D619DE"/>
    <w:rsid w:val="00D67778"/>
    <w:rsid w:val="00D85A0E"/>
    <w:rsid w:val="00DA028F"/>
    <w:rsid w:val="00DA0C1E"/>
    <w:rsid w:val="00DA53B9"/>
    <w:rsid w:val="00DB19C2"/>
    <w:rsid w:val="00DC0EA5"/>
    <w:rsid w:val="00DC255C"/>
    <w:rsid w:val="00DC5BE9"/>
    <w:rsid w:val="00DC74A9"/>
    <w:rsid w:val="00DE1CC8"/>
    <w:rsid w:val="00DE57C3"/>
    <w:rsid w:val="00DF2DBA"/>
    <w:rsid w:val="00DF6EA8"/>
    <w:rsid w:val="00E00163"/>
    <w:rsid w:val="00E0137C"/>
    <w:rsid w:val="00E0322C"/>
    <w:rsid w:val="00E10C14"/>
    <w:rsid w:val="00E1196D"/>
    <w:rsid w:val="00E11B87"/>
    <w:rsid w:val="00E20DD6"/>
    <w:rsid w:val="00E217DE"/>
    <w:rsid w:val="00E242B7"/>
    <w:rsid w:val="00E316A5"/>
    <w:rsid w:val="00E37458"/>
    <w:rsid w:val="00E4263D"/>
    <w:rsid w:val="00E434E6"/>
    <w:rsid w:val="00E5060D"/>
    <w:rsid w:val="00E536C9"/>
    <w:rsid w:val="00E62C7E"/>
    <w:rsid w:val="00E7325F"/>
    <w:rsid w:val="00E9254C"/>
    <w:rsid w:val="00EB767A"/>
    <w:rsid w:val="00ED4848"/>
    <w:rsid w:val="00ED6A12"/>
    <w:rsid w:val="00EE36C3"/>
    <w:rsid w:val="00EF5DDC"/>
    <w:rsid w:val="00EF6C76"/>
    <w:rsid w:val="00F0425E"/>
    <w:rsid w:val="00F246AE"/>
    <w:rsid w:val="00F274E5"/>
    <w:rsid w:val="00F46133"/>
    <w:rsid w:val="00F55FA6"/>
    <w:rsid w:val="00F646ED"/>
    <w:rsid w:val="00F70EB3"/>
    <w:rsid w:val="00F914C0"/>
    <w:rsid w:val="00F96976"/>
    <w:rsid w:val="00FA1373"/>
    <w:rsid w:val="00FA19EB"/>
    <w:rsid w:val="00FA1D94"/>
    <w:rsid w:val="00FB1F41"/>
    <w:rsid w:val="00FB5A83"/>
    <w:rsid w:val="00FC4A53"/>
    <w:rsid w:val="00FC5CBE"/>
    <w:rsid w:val="00FD3075"/>
    <w:rsid w:val="00FD4E3B"/>
    <w:rsid w:val="00FD74E4"/>
    <w:rsid w:val="00FD7B77"/>
    <w:rsid w:val="00FE0551"/>
    <w:rsid w:val="00FF153C"/>
    <w:rsid w:val="00FF5FB6"/>
    <w:rsid w:val="3FF50B80"/>
    <w:rsid w:val="567BE7F3"/>
    <w:rsid w:val="5CAF8F5E"/>
    <w:rsid w:val="63FF9BA3"/>
    <w:rsid w:val="6AC6455B"/>
    <w:rsid w:val="6F9C2817"/>
    <w:rsid w:val="6FBF79BC"/>
    <w:rsid w:val="6FE3B0F1"/>
    <w:rsid w:val="7B7B2218"/>
    <w:rsid w:val="7BFCB894"/>
    <w:rsid w:val="7E75C7C0"/>
    <w:rsid w:val="7FE9F2A6"/>
    <w:rsid w:val="7FFCB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13545"/>
  <w15:docId w15:val="{79C7659B-B8FE-4011-8E5E-AF60A7BE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 w:qFormat="1"/>
    <w:lsdException w:name="header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200" w:line="276" w:lineRule="auto"/>
    </w:pPr>
  </w:style>
  <w:style w:type="paragraph" w:styleId="1">
    <w:name w:val="heading 1"/>
    <w:next w:val="a0"/>
    <w:link w:val="10"/>
    <w:uiPriority w:val="9"/>
    <w:qFormat/>
    <w:pPr>
      <w:keepNext/>
      <w:keepLines/>
      <w:numPr>
        <w:numId w:val="1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eastAsia="MS Mincho"/>
      <w:b/>
      <w:bCs/>
      <w:szCs w:val="24"/>
      <w:lang w:eastAsia="ja-JP"/>
    </w:rPr>
  </w:style>
  <w:style w:type="paragraph" w:styleId="2">
    <w:name w:val="heading 2"/>
    <w:basedOn w:val="1"/>
    <w:next w:val="a0"/>
    <w:link w:val="20"/>
    <w:uiPriority w:val="9"/>
    <w:qFormat/>
    <w:pPr>
      <w:numPr>
        <w:ilvl w:val="1"/>
      </w:numPr>
      <w:ind w:left="0" w:firstLine="0"/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uiPriority w:val="99"/>
    <w:qFormat/>
    <w:rPr>
      <w:rFonts w:cs="Times New Roman"/>
      <w:vertAlign w:val="superscript"/>
    </w:rPr>
  </w:style>
  <w:style w:type="character" w:styleId="a5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6">
    <w:name w:val="Hyperlink"/>
    <w:uiPriority w:val="99"/>
    <w:qFormat/>
    <w:rPr>
      <w:rFonts w:cs="Times New Roman"/>
      <w:color w:val="0066CC"/>
      <w:u w:val="single"/>
    </w:rPr>
  </w:style>
  <w:style w:type="paragraph" w:styleId="a7">
    <w:name w:val="Balloon Text"/>
    <w:basedOn w:val="a0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caption"/>
    <w:basedOn w:val="a0"/>
    <w:next w:val="a0"/>
    <w:uiPriority w:val="35"/>
    <w:unhideWhenUsed/>
    <w:qFormat/>
    <w:pPr>
      <w:keepNext/>
      <w:keepLines/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iCs/>
      <w:szCs w:val="18"/>
    </w:rPr>
  </w:style>
  <w:style w:type="paragraph" w:styleId="aa">
    <w:name w:val="annotation text"/>
    <w:basedOn w:val="a0"/>
    <w:link w:val="ab"/>
    <w:uiPriority w:val="99"/>
    <w:semiHidden/>
    <w:unhideWhenUsed/>
    <w:qFormat/>
    <w:pPr>
      <w:spacing w:line="240" w:lineRule="auto"/>
    </w:pPr>
    <w:rPr>
      <w:sz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Pr>
      <w:b/>
      <w:bCs/>
    </w:rPr>
  </w:style>
  <w:style w:type="paragraph" w:styleId="ae">
    <w:name w:val="footnote text"/>
    <w:basedOn w:val="a0"/>
    <w:link w:val="af"/>
    <w:uiPriority w:val="99"/>
    <w:unhideWhenUsed/>
    <w:qFormat/>
    <w:pPr>
      <w:spacing w:after="0" w:line="240" w:lineRule="auto"/>
    </w:pPr>
    <w:rPr>
      <w:sz w:val="20"/>
    </w:rPr>
  </w:style>
  <w:style w:type="paragraph" w:styleId="af0">
    <w:name w:val="header"/>
    <w:basedOn w:val="a0"/>
    <w:link w:val="af1"/>
    <w:uiPriority w:val="99"/>
    <w:qFormat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Cs w:val="24"/>
    </w:rPr>
  </w:style>
  <w:style w:type="paragraph" w:styleId="af2">
    <w:name w:val="Body Text"/>
    <w:basedOn w:val="a0"/>
    <w:link w:val="af3"/>
    <w:qFormat/>
    <w:pPr>
      <w:spacing w:after="120" w:line="240" w:lineRule="auto"/>
    </w:pPr>
    <w:rPr>
      <w:rFonts w:eastAsia="MS Mincho"/>
      <w:szCs w:val="24"/>
      <w:lang w:eastAsia="ja-JP"/>
    </w:rPr>
  </w:style>
  <w:style w:type="paragraph" w:styleId="af4">
    <w:name w:val="footer"/>
    <w:basedOn w:val="a0"/>
    <w:link w:val="af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Normal (Web)"/>
    <w:basedOn w:val="a0"/>
    <w:uiPriority w:val="99"/>
    <w:qFormat/>
    <w:pPr>
      <w:spacing w:after="0" w:line="240" w:lineRule="auto"/>
    </w:pPr>
    <w:rPr>
      <w:rFonts w:eastAsia="Times New Roman"/>
      <w:szCs w:val="24"/>
    </w:rPr>
  </w:style>
  <w:style w:type="table" w:styleId="af7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Текст сноски Знак"/>
    <w:basedOn w:val="a1"/>
    <w:link w:val="ae"/>
    <w:uiPriority w:val="99"/>
    <w:qFormat/>
    <w:rPr>
      <w:sz w:val="20"/>
      <w:szCs w:val="20"/>
    </w:rPr>
  </w:style>
  <w:style w:type="character" w:customStyle="1" w:styleId="af1">
    <w:name w:val="Верхний колонтитул Знак"/>
    <w:link w:val="af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basedOn w:val="a1"/>
    <w:uiPriority w:val="99"/>
    <w:semiHidden/>
    <w:qFormat/>
  </w:style>
  <w:style w:type="character" w:customStyle="1" w:styleId="af5">
    <w:name w:val="Нижний колонтитул Знак"/>
    <w:basedOn w:val="a1"/>
    <w:link w:val="af4"/>
    <w:uiPriority w:val="99"/>
    <w:qFormat/>
  </w:style>
  <w:style w:type="character" w:customStyle="1" w:styleId="10">
    <w:name w:val="Заголовок 1 Знак"/>
    <w:basedOn w:val="a1"/>
    <w:link w:val="1"/>
    <w:uiPriority w:val="9"/>
    <w:qFormat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character" w:customStyle="1" w:styleId="Heading1Char">
    <w:name w:val="Heading 1 Char"/>
    <w:uiPriority w:val="99"/>
    <w:qFormat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1">
    <w:name w:val="Основной текст (2)_"/>
    <w:link w:val="210"/>
    <w:uiPriority w:val="99"/>
    <w:qFormat/>
    <w:locked/>
    <w:rPr>
      <w:rFonts w:ascii="Garamond" w:hAnsi="Garamond" w:cs="Garamond"/>
      <w:b/>
      <w:bCs/>
      <w:sz w:val="144"/>
      <w:szCs w:val="144"/>
      <w:shd w:val="clear" w:color="auto" w:fill="FFFFFF"/>
    </w:rPr>
  </w:style>
  <w:style w:type="paragraph" w:customStyle="1" w:styleId="210">
    <w:name w:val="Основной текст (2)1"/>
    <w:basedOn w:val="a0"/>
    <w:link w:val="21"/>
    <w:uiPriority w:val="99"/>
    <w:qFormat/>
    <w:pPr>
      <w:widowControl w:val="0"/>
      <w:shd w:val="clear" w:color="auto" w:fill="FFFFFF"/>
      <w:spacing w:after="0" w:line="365" w:lineRule="exact"/>
      <w:jc w:val="center"/>
    </w:pPr>
    <w:rPr>
      <w:rFonts w:ascii="Garamond" w:hAnsi="Garamond" w:cs="Garamond"/>
      <w:b/>
      <w:bCs/>
      <w:sz w:val="144"/>
      <w:szCs w:val="144"/>
    </w:rPr>
  </w:style>
  <w:style w:type="character" w:customStyle="1" w:styleId="22">
    <w:name w:val="Основной текст (2)"/>
    <w:uiPriority w:val="99"/>
    <w:qFormat/>
    <w:rPr>
      <w:rFonts w:ascii="Garamond" w:hAnsi="Garamond" w:cs="Garamond"/>
      <w:b/>
      <w:bCs/>
      <w:color w:val="000000"/>
      <w:spacing w:val="0"/>
      <w:w w:val="100"/>
      <w:position w:val="0"/>
      <w:sz w:val="144"/>
      <w:szCs w:val="144"/>
      <w:u w:val="none"/>
      <w:lang w:val="ru-RU" w:eastAsia="ru-RU"/>
    </w:rPr>
  </w:style>
  <w:style w:type="character" w:customStyle="1" w:styleId="af8">
    <w:name w:val="Основной текст_"/>
    <w:link w:val="4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0"/>
    <w:link w:val="af8"/>
    <w:uiPriority w:val="99"/>
    <w:qFormat/>
    <w:pPr>
      <w:widowControl w:val="0"/>
      <w:shd w:val="clear" w:color="auto" w:fill="FFFFFF"/>
      <w:spacing w:after="0" w:line="365" w:lineRule="exact"/>
      <w:ind w:hanging="360"/>
      <w:jc w:val="center"/>
    </w:pPr>
    <w:rPr>
      <w:b/>
      <w:bCs/>
      <w:sz w:val="26"/>
      <w:szCs w:val="26"/>
    </w:rPr>
  </w:style>
  <w:style w:type="character" w:customStyle="1" w:styleId="3">
    <w:name w:val="Основной текст (3)_"/>
    <w:link w:val="31"/>
    <w:uiPriority w:val="99"/>
    <w:qFormat/>
    <w:locked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0"/>
    <w:link w:val="3"/>
    <w:uiPriority w:val="99"/>
    <w:qFormat/>
    <w:pPr>
      <w:widowControl w:val="0"/>
      <w:shd w:val="clear" w:color="auto" w:fill="FFFFFF"/>
      <w:spacing w:before="120" w:after="3060" w:line="240" w:lineRule="atLeast"/>
      <w:jc w:val="center"/>
    </w:pPr>
  </w:style>
  <w:style w:type="character" w:customStyle="1" w:styleId="12">
    <w:name w:val="Заголовок №1_"/>
    <w:link w:val="110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0"/>
    <w:link w:val="12"/>
    <w:uiPriority w:val="99"/>
    <w:qFormat/>
    <w:pPr>
      <w:widowControl w:val="0"/>
      <w:shd w:val="clear" w:color="auto" w:fill="FFFFFF"/>
      <w:spacing w:after="60" w:line="370" w:lineRule="exact"/>
      <w:jc w:val="center"/>
      <w:outlineLvl w:val="0"/>
    </w:pPr>
    <w:rPr>
      <w:b/>
      <w:bCs/>
      <w:sz w:val="26"/>
      <w:szCs w:val="26"/>
    </w:rPr>
  </w:style>
  <w:style w:type="character" w:customStyle="1" w:styleId="af9">
    <w:name w:val="Колонтитул_"/>
    <w:link w:val="13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Колонтитул1"/>
    <w:basedOn w:val="a0"/>
    <w:link w:val="af9"/>
    <w:uiPriority w:val="99"/>
    <w:qFormat/>
    <w:pPr>
      <w:widowControl w:val="0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  <w:style w:type="character" w:customStyle="1" w:styleId="11pt">
    <w:name w:val="Колонтитул + 11 pt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1pt0">
    <w:name w:val="Основной текст + 11 pt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4">
    <w:name w:val="Заголовок №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a">
    <w:name w:val="Колонтитул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30">
    <w:name w:val="Колонтитул3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Exact">
    <w:name w:val="Основной текст (3) Exact"/>
    <w:uiPriority w:val="99"/>
    <w:qFormat/>
    <w:rPr>
      <w:rFonts w:ascii="Times New Roman" w:hAnsi="Times New Roman" w:cs="Times New Roman"/>
      <w:spacing w:val="2"/>
      <w:sz w:val="20"/>
      <w:szCs w:val="20"/>
      <w:u w:val="none"/>
    </w:rPr>
  </w:style>
  <w:style w:type="character" w:customStyle="1" w:styleId="32">
    <w:name w:val="Основной текст (3)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3Exact1">
    <w:name w:val="Основной текст (3) Exact1"/>
    <w:uiPriority w:val="99"/>
    <w:qFormat/>
    <w:rPr>
      <w:rFonts w:ascii="Times New Roman" w:hAnsi="Times New Roman" w:cs="Times New Roman"/>
      <w:color w:val="000000"/>
      <w:spacing w:val="2"/>
      <w:w w:val="100"/>
      <w:position w:val="0"/>
      <w:sz w:val="20"/>
      <w:szCs w:val="20"/>
      <w:u w:val="single"/>
      <w:lang w:val="ru-RU" w:eastAsia="ru-RU"/>
    </w:rPr>
  </w:style>
  <w:style w:type="character" w:customStyle="1" w:styleId="40">
    <w:name w:val="Основной текст (4)_"/>
    <w:link w:val="41"/>
    <w:uiPriority w:val="99"/>
    <w:locked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0"/>
    <w:link w:val="40"/>
    <w:uiPriority w:val="99"/>
    <w:qFormat/>
    <w:pPr>
      <w:widowControl w:val="0"/>
      <w:shd w:val="clear" w:color="auto" w:fill="FFFFFF"/>
      <w:spacing w:before="720" w:after="0" w:line="475" w:lineRule="exact"/>
      <w:jc w:val="both"/>
    </w:pPr>
    <w:rPr>
      <w:b/>
      <w:bCs/>
      <w:i/>
      <w:iCs/>
      <w:sz w:val="26"/>
      <w:szCs w:val="26"/>
    </w:rPr>
  </w:style>
  <w:style w:type="character" w:customStyle="1" w:styleId="afb">
    <w:name w:val="Основной текст + Курсив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5">
    <w:name w:val="Основной текст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c">
    <w:name w:val="Подпись к таблице_"/>
    <w:link w:val="16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6">
    <w:name w:val="Подпись к таблице1"/>
    <w:basedOn w:val="a0"/>
    <w:link w:val="afc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26"/>
      <w:szCs w:val="26"/>
    </w:rPr>
  </w:style>
  <w:style w:type="character" w:customStyle="1" w:styleId="17">
    <w:name w:val="Заголовок №1 + Курсив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3">
    <w:name w:val="Подпись к таблице (2)_"/>
    <w:link w:val="24"/>
    <w:uiPriority w:val="99"/>
    <w:qFormat/>
    <w:locked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4">
    <w:name w:val="Подпись к таблице (2)"/>
    <w:basedOn w:val="a0"/>
    <w:link w:val="23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19"/>
      <w:szCs w:val="19"/>
    </w:rPr>
  </w:style>
  <w:style w:type="character" w:customStyle="1" w:styleId="25">
    <w:name w:val="Подпись к таблице (2) + Не полужирный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20">
    <w:name w:val="Заголовок №1 (2)_"/>
    <w:link w:val="121"/>
    <w:uiPriority w:val="99"/>
    <w:qFormat/>
    <w:locked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0"/>
    <w:link w:val="120"/>
    <w:uiPriority w:val="99"/>
    <w:qFormat/>
    <w:pPr>
      <w:widowControl w:val="0"/>
      <w:shd w:val="clear" w:color="auto" w:fill="FFFFFF"/>
      <w:spacing w:before="720" w:after="0" w:line="475" w:lineRule="exact"/>
      <w:outlineLvl w:val="0"/>
    </w:pPr>
    <w:rPr>
      <w:b/>
      <w:bCs/>
      <w:i/>
      <w:iCs/>
      <w:sz w:val="26"/>
      <w:szCs w:val="26"/>
    </w:rPr>
  </w:style>
  <w:style w:type="character" w:customStyle="1" w:styleId="8">
    <w:name w:val="Основной текст + 8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81">
    <w:name w:val="Основной текст + 81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1pt1">
    <w:name w:val="Основной текст + 11 p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42">
    <w:name w:val="Основной текст (4)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22">
    <w:name w:val="Заголовок №1 (2)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6">
    <w:name w:val="Основной текст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43">
    <w:name w:val="Основной текст (4) + Не курсив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afd">
    <w:name w:val="Подпись к таблице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1pt10">
    <w:name w:val="Колонтитул + 11 p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23">
    <w:name w:val="Заголовок №1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8">
    <w:name w:val="Основной текст + Курсив1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3">
    <w:name w:val="Основной текст3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7">
    <w:name w:val="Колонтитул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afe">
    <w:name w:val="ОбычныйТекст"/>
    <w:basedOn w:val="a0"/>
    <w:uiPriority w:val="99"/>
    <w:qFormat/>
    <w:pPr>
      <w:spacing w:after="0" w:line="360" w:lineRule="auto"/>
      <w:ind w:firstLine="720"/>
      <w:jc w:val="both"/>
    </w:pPr>
    <w:rPr>
      <w:rFonts w:eastAsia="Courier New"/>
      <w:sz w:val="28"/>
    </w:rPr>
  </w:style>
  <w:style w:type="character" w:customStyle="1" w:styleId="80">
    <w:name w:val="Основной текст (8)"/>
    <w:uiPriority w:val="99"/>
    <w:qFormat/>
    <w:rPr>
      <w:b/>
      <w:color w:val="000000"/>
      <w:spacing w:val="0"/>
      <w:w w:val="100"/>
      <w:position w:val="0"/>
      <w:sz w:val="28"/>
      <w:lang w:val="ru-RU" w:eastAsia="ru-RU"/>
    </w:rPr>
  </w:style>
  <w:style w:type="character" w:customStyle="1" w:styleId="810">
    <w:name w:val="Основной текст (8) + 10"/>
    <w:uiPriority w:val="99"/>
    <w:qFormat/>
    <w:rPr>
      <w:b/>
      <w:color w:val="000000"/>
      <w:spacing w:val="0"/>
      <w:w w:val="100"/>
      <w:position w:val="0"/>
      <w:sz w:val="21"/>
      <w:lang w:val="ru-RU" w:eastAsia="ru-RU"/>
    </w:rPr>
  </w:style>
  <w:style w:type="character" w:customStyle="1" w:styleId="Bodytext">
    <w:name w:val="Body text_"/>
    <w:uiPriority w:val="99"/>
    <w:qFormat/>
    <w:rPr>
      <w:rFonts w:ascii="Times New Roman" w:hAnsi="Times New Roman" w:cs="Times New Roman"/>
      <w:sz w:val="26"/>
      <w:szCs w:val="26"/>
      <w:u w:val="none"/>
    </w:rPr>
  </w:style>
  <w:style w:type="character" w:customStyle="1" w:styleId="Bodytext11pt">
    <w:name w:val="Body text + 11 pt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7">
    <w:name w:val="Body text (7)_"/>
    <w:link w:val="Bodytext70"/>
    <w:uiPriority w:val="99"/>
    <w:locked/>
    <w:rPr>
      <w:rFonts w:ascii="Arial" w:hAnsi="Arial" w:cs="Arial"/>
      <w:sz w:val="15"/>
      <w:szCs w:val="15"/>
      <w:shd w:val="clear" w:color="auto" w:fill="FFFFFF"/>
    </w:rPr>
  </w:style>
  <w:style w:type="paragraph" w:customStyle="1" w:styleId="Bodytext70">
    <w:name w:val="Body text (7)"/>
    <w:basedOn w:val="a0"/>
    <w:link w:val="Bodytext7"/>
    <w:uiPriority w:val="99"/>
    <w:pPr>
      <w:widowControl w:val="0"/>
      <w:shd w:val="clear" w:color="auto" w:fill="FFFFFF"/>
      <w:spacing w:after="0" w:line="226" w:lineRule="exact"/>
      <w:jc w:val="both"/>
    </w:pPr>
    <w:rPr>
      <w:rFonts w:ascii="Arial" w:hAnsi="Arial" w:cs="Arial"/>
      <w:sz w:val="15"/>
      <w:szCs w:val="15"/>
    </w:rPr>
  </w:style>
  <w:style w:type="character" w:customStyle="1" w:styleId="Bodytext5">
    <w:name w:val="Body text (5)_"/>
    <w:link w:val="Bodytext50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50">
    <w:name w:val="Body text (5)"/>
    <w:basedOn w:val="a0"/>
    <w:link w:val="Bodytext5"/>
    <w:uiPriority w:val="99"/>
    <w:pPr>
      <w:widowControl w:val="0"/>
      <w:shd w:val="clear" w:color="auto" w:fill="FFFFFF"/>
      <w:spacing w:before="300" w:after="1080" w:line="317" w:lineRule="exact"/>
      <w:jc w:val="center"/>
    </w:pPr>
    <w:rPr>
      <w:b/>
      <w:bCs/>
      <w:sz w:val="26"/>
      <w:szCs w:val="26"/>
    </w:rPr>
  </w:style>
  <w:style w:type="character" w:customStyle="1" w:styleId="Heading2">
    <w:name w:val="Heading #2_"/>
    <w:link w:val="Heading20"/>
    <w:uiPriority w:val="99"/>
    <w:qFormat/>
    <w:locked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Heading20">
    <w:name w:val="Heading #2"/>
    <w:basedOn w:val="a0"/>
    <w:link w:val="Heading2"/>
    <w:uiPriority w:val="99"/>
    <w:pPr>
      <w:widowControl w:val="0"/>
      <w:shd w:val="clear" w:color="auto" w:fill="FFFFFF"/>
      <w:spacing w:before="180" w:after="300" w:line="240" w:lineRule="atLeast"/>
      <w:jc w:val="center"/>
      <w:outlineLvl w:val="1"/>
    </w:pPr>
    <w:rPr>
      <w:b/>
      <w:bCs/>
      <w:sz w:val="34"/>
      <w:szCs w:val="34"/>
    </w:rPr>
  </w:style>
  <w:style w:type="character" w:customStyle="1" w:styleId="Bodytext5NotBold">
    <w:name w:val="Body text (5) + Not Bold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Bodytext6">
    <w:name w:val="Body text (6)_"/>
    <w:uiPriority w:val="99"/>
    <w:rPr>
      <w:rFonts w:ascii="Times New Roman" w:hAnsi="Times New Roman" w:cs="Times New Roman"/>
      <w:u w:val="none"/>
    </w:rPr>
  </w:style>
  <w:style w:type="character" w:customStyle="1" w:styleId="Bodytext60">
    <w:name w:val="Body text (6)"/>
    <w:uiPriority w:val="99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Bodytext10">
    <w:name w:val="Body text (10)_"/>
    <w:uiPriority w:val="99"/>
    <w:rPr>
      <w:rFonts w:ascii="Times New Roman" w:hAnsi="Times New Roman" w:cs="Times New Roman"/>
      <w:b/>
      <w:bCs/>
      <w:spacing w:val="10"/>
      <w:sz w:val="23"/>
      <w:szCs w:val="23"/>
      <w:u w:val="none"/>
    </w:rPr>
  </w:style>
  <w:style w:type="character" w:customStyle="1" w:styleId="Bodytext100">
    <w:name w:val="Body text (10)"/>
    <w:uiPriority w:val="99"/>
    <w:rPr>
      <w:rFonts w:ascii="Times New Roman" w:hAnsi="Times New Roman" w:cs="Times New Roman"/>
      <w:b/>
      <w:bCs/>
      <w:color w:val="000000"/>
      <w:spacing w:val="1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2">
    <w:name w:val="Body text (2)_"/>
    <w:link w:val="Bodytext20"/>
    <w:uiPriority w:val="99"/>
    <w:locked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0"/>
    <w:link w:val="Bodytext2"/>
    <w:uiPriority w:val="99"/>
    <w:qFormat/>
    <w:pPr>
      <w:widowControl w:val="0"/>
      <w:shd w:val="clear" w:color="auto" w:fill="FFFFFF"/>
      <w:spacing w:after="0" w:line="288" w:lineRule="exact"/>
      <w:ind w:hanging="780"/>
      <w:jc w:val="center"/>
    </w:pPr>
  </w:style>
  <w:style w:type="character" w:customStyle="1" w:styleId="Heading3">
    <w:name w:val="Heading #3_"/>
    <w:link w:val="Heading30"/>
    <w:uiPriority w:val="99"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30">
    <w:name w:val="Heading #3"/>
    <w:basedOn w:val="a0"/>
    <w:link w:val="Heading3"/>
    <w:uiPriority w:val="99"/>
    <w:qFormat/>
    <w:pPr>
      <w:widowControl w:val="0"/>
      <w:shd w:val="clear" w:color="auto" w:fill="FFFFFF"/>
      <w:spacing w:before="300" w:after="300" w:line="240" w:lineRule="atLeast"/>
      <w:jc w:val="center"/>
      <w:outlineLvl w:val="2"/>
    </w:pPr>
    <w:rPr>
      <w:b/>
      <w:bCs/>
      <w:sz w:val="26"/>
      <w:szCs w:val="26"/>
    </w:rPr>
  </w:style>
  <w:style w:type="character" w:customStyle="1" w:styleId="Heading3NotBold">
    <w:name w:val="Heading #3 + Not Bold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Tablecaption">
    <w:name w:val="Table caption_"/>
    <w:link w:val="Tablecaption0"/>
    <w:uiPriority w:val="99"/>
    <w:locked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Tablecaption0">
    <w:name w:val="Table caption"/>
    <w:basedOn w:val="a0"/>
    <w:link w:val="Tablecaption"/>
    <w:uiPriority w:val="99"/>
    <w:qFormat/>
    <w:pPr>
      <w:widowControl w:val="0"/>
      <w:shd w:val="clear" w:color="auto" w:fill="FFFFFF"/>
      <w:spacing w:after="0" w:line="322" w:lineRule="exact"/>
      <w:jc w:val="center"/>
    </w:pPr>
    <w:rPr>
      <w:b/>
      <w:bCs/>
      <w:sz w:val="23"/>
      <w:szCs w:val="23"/>
    </w:rPr>
  </w:style>
  <w:style w:type="character" w:customStyle="1" w:styleId="Bodytext11">
    <w:name w:val="Body text + 1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ArialNarrow">
    <w:name w:val="Body text + Arial Narrow"/>
    <w:uiPriority w:val="99"/>
    <w:qFormat/>
    <w:rPr>
      <w:rFonts w:ascii="Arial Narrow" w:hAnsi="Arial Narrow" w:cs="Arial Narrow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Tablecaption2">
    <w:name w:val="Table caption (2)_"/>
    <w:uiPriority w:val="99"/>
    <w:qFormat/>
    <w:rPr>
      <w:rFonts w:ascii="Times New Roman" w:hAnsi="Times New Roman" w:cs="Times New Roman"/>
      <w:sz w:val="22"/>
      <w:szCs w:val="22"/>
      <w:u w:val="none"/>
    </w:rPr>
  </w:style>
  <w:style w:type="character" w:customStyle="1" w:styleId="Tablecaption20">
    <w:name w:val="Table caption (2)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BodytextBold">
    <w:name w:val="Body text + Bold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ff">
    <w:name w:val="List Paragraph"/>
    <w:basedOn w:val="a0"/>
    <w:uiPriority w:val="34"/>
    <w:qFormat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Cs w:val="24"/>
    </w:rPr>
  </w:style>
  <w:style w:type="character" w:customStyle="1" w:styleId="Bodytext12">
    <w:name w:val="Body text (12)_"/>
    <w:uiPriority w:val="99"/>
    <w:qFormat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Bodytext120">
    <w:name w:val="Body text (12)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611">
    <w:name w:val="Body text (6) + 1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a8">
    <w:name w:val="Текст выноски Знак"/>
    <w:basedOn w:val="a1"/>
    <w:link w:val="a7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b">
    <w:name w:val="Текст примечания Знак"/>
    <w:basedOn w:val="a1"/>
    <w:link w:val="aa"/>
    <w:uiPriority w:val="99"/>
    <w:semiHidden/>
    <w:qFormat/>
    <w:rPr>
      <w:sz w:val="20"/>
      <w:szCs w:val="20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Pr>
      <w:b/>
      <w:bCs/>
      <w:sz w:val="20"/>
      <w:szCs w:val="20"/>
    </w:rPr>
  </w:style>
  <w:style w:type="paragraph" w:customStyle="1" w:styleId="19">
    <w:name w:val="Без интервала1"/>
    <w:qFormat/>
    <w:rPr>
      <w:rFonts w:eastAsia="Times New Roman"/>
      <w:szCs w:val="24"/>
    </w:rPr>
  </w:style>
  <w:style w:type="paragraph" w:customStyle="1" w:styleId="1a">
    <w:name w:val="Абзац списка1"/>
    <w:basedOn w:val="a0"/>
    <w:qFormat/>
    <w:pPr>
      <w:ind w:left="720"/>
    </w:pPr>
    <w:rPr>
      <w:rFonts w:ascii="Calibri" w:eastAsia="Times New Roman" w:hAnsi="Calibri"/>
    </w:rPr>
  </w:style>
  <w:style w:type="character" w:customStyle="1" w:styleId="af3">
    <w:name w:val="Основной текст Знак"/>
    <w:basedOn w:val="a1"/>
    <w:link w:val="af2"/>
    <w:qFormat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link w:val="2"/>
    <w:uiPriority w:val="9"/>
    <w:qFormat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paragraph" w:customStyle="1" w:styleId="aff0">
    <w:name w:val="Текст_прост"/>
    <w:basedOn w:val="a0"/>
    <w:link w:val="aff1"/>
    <w:qFormat/>
    <w:pPr>
      <w:widowControl w:val="0"/>
      <w:spacing w:after="0" w:line="240" w:lineRule="auto"/>
      <w:ind w:firstLine="709"/>
      <w:jc w:val="both"/>
    </w:pPr>
    <w:rPr>
      <w:rFonts w:eastAsia="Times New Roman"/>
      <w:szCs w:val="24"/>
    </w:rPr>
  </w:style>
  <w:style w:type="character" w:customStyle="1" w:styleId="aff1">
    <w:name w:val="Текст_прост Знак"/>
    <w:basedOn w:val="a1"/>
    <w:link w:val="aff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Прост текст без абз. отсупа"/>
    <w:basedOn w:val="aff0"/>
    <w:link w:val="aff3"/>
    <w:qFormat/>
    <w:pPr>
      <w:ind w:firstLine="0"/>
    </w:pPr>
  </w:style>
  <w:style w:type="character" w:customStyle="1" w:styleId="aff3">
    <w:name w:val="Прост текст без абз. отсупа Знак"/>
    <w:basedOn w:val="aff1"/>
    <w:link w:val="aff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Марк_текст"/>
    <w:basedOn w:val="a0"/>
    <w:link w:val="aff4"/>
    <w:qFormat/>
    <w:pPr>
      <w:widowControl w:val="0"/>
      <w:numPr>
        <w:numId w:val="2"/>
      </w:numPr>
      <w:tabs>
        <w:tab w:val="left" w:pos="992"/>
      </w:tabs>
      <w:spacing w:after="120" w:line="240" w:lineRule="auto"/>
      <w:contextualSpacing/>
      <w:jc w:val="both"/>
    </w:pPr>
    <w:rPr>
      <w:rFonts w:eastAsia="Cambria"/>
      <w:spacing w:val="-4"/>
      <w:szCs w:val="24"/>
    </w:rPr>
  </w:style>
  <w:style w:type="character" w:customStyle="1" w:styleId="aff4">
    <w:name w:val="Марк_текст Знак"/>
    <w:basedOn w:val="a1"/>
    <w:link w:val="a"/>
    <w:qFormat/>
    <w:rPr>
      <w:rFonts w:ascii="Times New Roman" w:eastAsia="Cambria" w:hAnsi="Times New Roman" w:cs="Times New Roman"/>
      <w:spacing w:val="-4"/>
      <w:sz w:val="24"/>
      <w:szCs w:val="24"/>
      <w:lang w:eastAsia="ru-RU"/>
    </w:rPr>
  </w:style>
  <w:style w:type="paragraph" w:customStyle="1" w:styleId="aff5">
    <w:name w:val="Название объекта центр"/>
    <w:basedOn w:val="a9"/>
    <w:link w:val="aff6"/>
    <w:qFormat/>
    <w:pPr>
      <w:spacing w:after="120"/>
    </w:pPr>
    <w:rPr>
      <w:b/>
    </w:rPr>
  </w:style>
  <w:style w:type="character" w:customStyle="1" w:styleId="aff6">
    <w:name w:val="Название объекта центр Знак"/>
    <w:basedOn w:val="a1"/>
    <w:link w:val="aff5"/>
    <w:qFormat/>
    <w:rPr>
      <w:rFonts w:ascii="Times New Roman" w:eastAsia="Times New Roman" w:hAnsi="Times New Roman" w:cs="Times New Roman"/>
      <w:b/>
      <w:iCs/>
      <w:sz w:val="24"/>
      <w:szCs w:val="18"/>
      <w:lang w:eastAsia="ru-RU"/>
    </w:rPr>
  </w:style>
  <w:style w:type="paragraph" w:customStyle="1" w:styleId="aff7">
    <w:name w:val="Шапка_табл"/>
    <w:link w:val="aff8"/>
    <w:qFormat/>
    <w:pPr>
      <w:suppressAutoHyphens/>
      <w:ind w:firstLine="11"/>
      <w:jc w:val="center"/>
    </w:pPr>
    <w:rPr>
      <w:rFonts w:eastAsia="MS Mincho"/>
      <w:b/>
      <w:spacing w:val="-6"/>
      <w:sz w:val="16"/>
      <w:szCs w:val="16"/>
      <w:lang w:eastAsia="ja-JP"/>
    </w:rPr>
  </w:style>
  <w:style w:type="character" w:customStyle="1" w:styleId="aff8">
    <w:name w:val="Шапка_табл Знак"/>
    <w:basedOn w:val="af3"/>
    <w:link w:val="aff7"/>
    <w:qFormat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1363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Дмитрий Ильященко</cp:lastModifiedBy>
  <cp:revision>2</cp:revision>
  <cp:lastPrinted>2019-08-28T16:58:00Z</cp:lastPrinted>
  <dcterms:created xsi:type="dcterms:W3CDTF">2025-04-29T15:09:00Z</dcterms:created>
  <dcterms:modified xsi:type="dcterms:W3CDTF">2025-04-29T15:09:00Z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