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p w14:paraId="00000005">
      <w:pPr>
        <w:jc w:val="center"/>
        <w:rPr>
          <w:sz w:val="22"/>
        </w:rPr>
      </w:pPr>
      <w:r>
        <w:rPr>
          <w:sz w:val="22"/>
        </w:rPr>
        <w:t>МИНИСТЕРСТВО НАУКИ И ВЫСШЕГО ОБРАЗОВАНИЯ РОССИЙСКОЙ ФЕДЕРАЦИИ</w:t>
      </w:r>
    </w:p>
    <w:p w14:paraId="00000006">
      <w:pPr>
        <w:jc w:val="center"/>
        <w:rPr>
          <w:sz w:val="20"/>
        </w:rPr>
      </w:pPr>
      <w:r>
        <w:rPr>
          <w:sz w:val="20"/>
        </w:rPr>
        <w:t xml:space="preserve">Федеральное государственное автономное образовательное учреждение высшего образования </w:t>
      </w:r>
    </w:p>
    <w:p w14:paraId="00000007">
      <w:pPr>
        <w:jc w:val="center"/>
        <w:rPr>
          <w:sz w:val="22"/>
        </w:rPr>
      </w:pPr>
      <w:r>
        <w:rPr>
          <w:sz w:val="22"/>
        </w:rPr>
        <w:t xml:space="preserve">«НАЦИОНАЛЬНЫЙ ИССЛЕДОВАТЕЛЬСКИЙ </w:t>
      </w:r>
    </w:p>
    <w:p w14:paraId="00000008">
      <w:pPr>
        <w:jc w:val="center"/>
        <w:rPr/>
      </w:pPr>
      <w:r>
        <w:rPr>
          <w:sz w:val="22"/>
        </w:rPr>
        <w:t>ТОМСКИЙ ПОЛИТЕХНИЧЕСКИЙ УНИВЕРСИТЕТ»</w:t>
      </w:r>
    </w:p>
    <w:p w14:paraId="00000009">
      <w:pPr>
        <w:jc w:val="center"/>
        <w:rPr/>
      </w:pPr>
    </w:p>
    <w:p w14:paraId="0000000A">
      <w:pPr>
        <w:ind w:left="5387"/>
        <w:rPr/>
      </w:pPr>
      <w:r>
        <w:t>УТВЕРЖДАЮ</w:t>
      </w:r>
    </w:p>
    <w:p w14:paraId="0000000B">
      <w:pPr>
        <w:ind w:left="5387"/>
        <w:rPr/>
      </w:pPr>
      <w:r>
        <w:t>Директор ИШПР</w:t>
      </w:r>
    </w:p>
    <w:p w14:paraId="0000000C">
      <w:pPr>
        <w:ind w:left="5387"/>
        <w:rPr/>
      </w:pPr>
      <w:r>
        <w:t>___________ А. С. Боев</w:t>
      </w:r>
    </w:p>
    <w:p w14:paraId="0000000D">
      <w:pPr>
        <w:ind w:left="5387"/>
        <w:rPr/>
      </w:pPr>
      <w:r>
        <w:t>«___»_____________2024 г.</w:t>
      </w:r>
    </w:p>
    <w:p w14:paraId="0000000E">
      <w:pPr>
        <w:ind w:left="6381"/>
        <w:rPr/>
      </w:pPr>
    </w:p>
    <w:p w14:paraId="0000000F">
      <w:pPr>
        <w:jc w:val="center"/>
        <w:rPr>
          <w:b/>
        </w:rPr>
      </w:pPr>
      <w:r>
        <w:rPr>
          <w:b/>
        </w:rPr>
        <w:t>РАБОЧАЯ ПРОГРАММА УЧЕБНОЙ ПРАКТИКИ</w:t>
      </w:r>
    </w:p>
    <w:p w14:paraId="00000010">
      <w:pPr>
        <w:widowControl w:val="on"/>
        <w:jc w:val="center"/>
        <w:rPr>
          <w:rFonts w:eastAsia="MS Mincho"/>
          <w:b/>
        </w:rPr>
      </w:pPr>
      <w:r>
        <w:rPr>
          <w:rFonts w:eastAsia="MS Mincho"/>
          <w:b/>
        </w:rPr>
        <w:t>ПРИЕМ 2024 г.</w:t>
      </w:r>
    </w:p>
    <w:p w14:paraId="00000011">
      <w:pPr>
        <w:widowControl w:val="on"/>
        <w:spacing w:after="120"/>
        <w:jc w:val="center"/>
        <w:rPr>
          <w:bCs/>
          <w:i/>
        </w:rPr>
      </w:pPr>
      <w:r>
        <w:rPr>
          <w:rFonts w:eastAsia="MS Mincho"/>
          <w:b/>
        </w:rPr>
        <w:t xml:space="preserve">ФОРМА ОБУЧЕНИЯ </w:t>
      </w:r>
      <w:r>
        <w:rPr>
          <w:rFonts w:eastAsia="MS Mincho"/>
          <w:b/>
          <w:u w:val="single"/>
        </w:rPr>
        <w:t>очно-заочная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3563"/>
        <w:gridCol w:w="6304"/>
      </w:tblGrid>
      <w:tr>
        <w:trPr/>
        <w:tc>
          <w:tcPr>
            <w:cnfStyle w:val="101000000000"/>
            <w:tcW w:w="3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12">
            <w:pPr>
              <w:jc w:val="center"/>
              <w:rPr>
                <w:b/>
                <w:highlight w:val="green"/>
              </w:rPr>
            </w:pPr>
            <w:r>
              <w:rPr>
                <w:b/>
              </w:rPr>
              <w:t>Тип практики</w:t>
            </w:r>
          </w:p>
        </w:tc>
        <w:tc>
          <w:tcPr>
            <w:cnfStyle w:val="100000000000"/>
            <w:tcW w:w="6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13">
            <w:pPr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Cs w:val="20"/>
              </w:rPr>
              <w:t>Учебная практика по развитию цифровых компетенций</w:t>
            </w:r>
          </w:p>
        </w:tc>
      </w:tr>
    </w:tbl>
    <w:p w14:paraId="00000014">
      <w:pPr>
        <w:widowControl w:val="on"/>
        <w:jc w:val="center"/>
        <w:rPr>
          <w:rFonts w:eastAsia="MS Mincho"/>
          <w:b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/>
      </w:tblPr>
      <w:tblGrid>
        <w:gridCol w:w="3443"/>
        <w:gridCol w:w="792"/>
        <w:gridCol w:w="579"/>
        <w:gridCol w:w="1613"/>
        <w:gridCol w:w="459"/>
        <w:gridCol w:w="2979"/>
      </w:tblGrid>
      <w:tr>
        <w:trPr/>
        <w:tc>
          <w:tcPr>
            <w:cnfStyle w:val="101000000000"/>
            <w:tcW w:w="3439" w:type="dxa"/>
            <w:tcBorders>
              <w:top w:val="nil" w:sz="4" w:space="0"/>
              <w:left w:val="nil" w:sz="4" w:space="0"/>
              <w:bottom w:val="nil" w:sz="4" w:space="0"/>
              <w:right w:val="single" w:color="auto" w:sz="2" w:space="0"/>
            </w:tcBorders>
            <w:vAlign w:val="center"/>
          </w:tcPr>
          <w:p w14:paraId="00000015">
            <w:pPr>
              <w:jc w:val="right"/>
              <w:rPr>
                <w:b/>
              </w:rPr>
            </w:pPr>
            <w:r>
              <w:t>Направление подготовки</w:t>
            </w:r>
          </w:p>
        </w:tc>
        <w:tc>
          <w:tcPr>
            <w:cnfStyle w:val="100000000000"/>
            <w:tcW w:w="641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0000016">
            <w:pPr>
              <w:rPr>
                <w:b/>
              </w:rPr>
            </w:pPr>
            <w:r>
              <w:t>21.03.01 Нефтегазовое дело</w:t>
            </w:r>
          </w:p>
        </w:tc>
      </w:tr>
      <w:tr>
        <w:trPr/>
        <w:tc>
          <w:tcPr>
            <w:cnfStyle w:val="001000100000"/>
            <w:tcW w:w="3439" w:type="dxa"/>
            <w:tcBorders>
              <w:top w:val="nil" w:sz="4" w:space="0"/>
              <w:left w:val="nil" w:sz="4" w:space="0"/>
              <w:bottom w:val="nil" w:sz="4" w:space="0"/>
              <w:right w:val="single" w:color="auto" w:sz="2" w:space="0"/>
            </w:tcBorders>
            <w:vAlign w:val="center"/>
          </w:tcPr>
          <w:p w14:paraId="00000017">
            <w:pPr>
              <w:jc w:val="right"/>
              <w:rPr>
                <w:b/>
              </w:rPr>
            </w:pPr>
            <w:r>
              <w:rPr>
                <w:bCs/>
              </w:rPr>
              <w:t>Основная профессиональная образовательная программа</w:t>
            </w:r>
          </w:p>
        </w:tc>
        <w:tc>
          <w:tcPr>
            <w:cnfStyle w:val="000000100000"/>
            <w:tcW w:w="641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0000018">
            <w:pPr>
              <w:rPr>
                <w:b/>
              </w:rPr>
            </w:pPr>
            <w:r>
              <w:t>Разработка и эксплуатация нефтяных и газовых месторождений</w:t>
            </w:r>
          </w:p>
        </w:tc>
      </w:tr>
      <w:tr>
        <w:trPr/>
        <w:tc>
          <w:tcPr>
            <w:cnfStyle w:val="001000010000"/>
            <w:tcW w:w="3439" w:type="dxa"/>
            <w:tcBorders>
              <w:top w:val="nil" w:sz="4" w:space="0"/>
              <w:left w:val="nil" w:sz="4" w:space="0"/>
              <w:bottom w:val="nil" w:sz="4" w:space="0"/>
              <w:right w:val="single" w:color="auto" w:sz="2" w:space="0"/>
            </w:tcBorders>
            <w:vAlign w:val="center"/>
          </w:tcPr>
          <w:p w14:paraId="00000019">
            <w:pPr>
              <w:jc w:val="right"/>
              <w:rPr/>
            </w:pPr>
            <w:r>
              <w:t>Уровень образования</w:t>
            </w:r>
          </w:p>
        </w:tc>
        <w:tc>
          <w:tcPr>
            <w:cnfStyle w:val="000000010000"/>
            <w:tcW w:w="641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000001A">
            <w:r>
              <w:rPr>
                <w:bCs/>
              </w:rPr>
              <w:t>высшее образование – бакалавриат</w:t>
            </w:r>
          </w:p>
        </w:tc>
      </w:tr>
      <w:tr>
        <w:trPr/>
        <w:tc>
          <w:tcPr>
            <w:cnfStyle w:val="001000100000"/>
            <w:tcW w:w="3439" w:type="dxa"/>
            <w:tcBorders>
              <w:top w:val="nil" w:sz="4" w:space="0"/>
              <w:left w:val="nil" w:sz="4" w:space="0"/>
              <w:bottom w:val="nil" w:sz="4" w:space="0"/>
              <w:right w:val="single" w:color="auto" w:sz="2" w:space="0"/>
            </w:tcBorders>
          </w:tcPr>
          <w:p w14:paraId="0000001B">
            <w:pPr>
              <w:jc w:val="right"/>
              <w:rPr>
                <w:highlight w:val="green"/>
              </w:rPr>
            </w:pPr>
            <w:r>
              <w:t>Период прохождения</w:t>
            </w:r>
          </w:p>
        </w:tc>
        <w:tc>
          <w:tcPr>
            <w:cnfStyle w:val="000000100000"/>
            <w:tcW w:w="641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000001C">
            <w:pPr>
              <w:jc w:val="center"/>
              <w:rPr>
                <w:b/>
              </w:rPr>
            </w:pPr>
            <w:r>
              <w:t>с 44 по 47 неделю 2024/2025 учебного года</w:t>
            </w:r>
          </w:p>
        </w:tc>
      </w:tr>
      <w:tr>
        <w:trPr/>
        <w:tc>
          <w:tcPr>
            <w:cnfStyle w:val="001000010000"/>
            <w:tcW w:w="3439" w:type="dxa"/>
            <w:tcBorders>
              <w:top w:val="nil" w:sz="4" w:space="0"/>
              <w:left w:val="nil" w:sz="4" w:space="0"/>
              <w:bottom w:val="nil" w:sz="4" w:space="0"/>
              <w:right w:val="single" w:color="auto" w:sz="4" w:space="0"/>
            </w:tcBorders>
          </w:tcPr>
          <w:p w14:paraId="0000001D">
            <w:pPr>
              <w:jc w:val="right"/>
              <w:rPr/>
            </w:pPr>
            <w:r>
              <w:t>Курс</w:t>
            </w:r>
          </w:p>
        </w:tc>
        <w:tc>
          <w:tcPr>
            <w:cnfStyle w:val="000000010000"/>
            <w:tcW w:w="7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000001E">
            <w:r>
              <w:t>2</w:t>
            </w:r>
          </w:p>
        </w:tc>
        <w:tc>
          <w:tcPr>
            <w:cnfStyle w:val="000000010000"/>
            <w:tcW w:w="21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</w:tcPr>
          <w:p w14:paraId="0000001F">
            <w:pPr>
              <w:jc w:val="center"/>
              <w:rPr>
                <w:b/>
              </w:rPr>
            </w:pPr>
            <w:r>
              <w:t>семестр</w:t>
            </w:r>
          </w:p>
        </w:tc>
        <w:tc>
          <w:tcPr>
            <w:cnfStyle w:val="000000010000"/>
            <w:tcW w:w="343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0000020">
            <w:r>
              <w:t>4</w:t>
            </w:r>
          </w:p>
        </w:tc>
      </w:tr>
      <w:tr>
        <w:trPr/>
        <w:tc>
          <w:tcPr>
            <w:cnfStyle w:val="001000100000"/>
            <w:tcW w:w="3439" w:type="dxa"/>
            <w:tcBorders>
              <w:top w:val="nil" w:sz="4" w:space="0"/>
              <w:left w:val="nil" w:sz="4" w:space="0"/>
              <w:bottom w:val="nil" w:sz="4" w:space="0"/>
              <w:right w:val="single" w:color="auto" w:sz="4" w:space="0"/>
            </w:tcBorders>
          </w:tcPr>
          <w:p w14:paraId="00000021">
            <w:pPr>
              <w:jc w:val="right"/>
              <w:rPr/>
            </w:pPr>
            <w:r>
              <w:t>Трудоемкость в кредитах (зачетных единицах)</w:t>
            </w:r>
          </w:p>
        </w:tc>
        <w:tc>
          <w:tcPr>
            <w:cnfStyle w:val="000000100000"/>
            <w:tcW w:w="6415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0000022">
            <w:pPr>
              <w:jc w:val="center"/>
              <w:rPr/>
            </w:pPr>
            <w:r>
              <w:t>6</w:t>
            </w:r>
          </w:p>
        </w:tc>
      </w:tr>
      <w:tr>
        <w:trPr/>
        <w:tc>
          <w:tcPr>
            <w:cnfStyle w:val="001000010000"/>
            <w:tcW w:w="3439" w:type="dxa"/>
            <w:tcBorders>
              <w:top w:val="nil" w:sz="4" w:space="0"/>
              <w:left w:val="nil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00023">
            <w:pPr>
              <w:jc w:val="right"/>
              <w:rPr/>
            </w:pPr>
            <w:r>
              <w:t>Продолжительность недель</w:t>
            </w:r>
          </w:p>
        </w:tc>
        <w:tc>
          <w:tcPr>
            <w:cnfStyle w:val="000000010000"/>
            <w:tcW w:w="6415" w:type="dxa"/>
            <w:gridSpan w:val="5"/>
            <w:tcBorders>
              <w:top w:val="nil" w:sz="4" w:space="0"/>
              <w:left w:val="nil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00024">
            <w:pPr>
              <w:jc w:val="center"/>
              <w:rPr/>
            </w:pPr>
            <w:r>
              <w:t>4</w:t>
            </w:r>
          </w:p>
        </w:tc>
      </w:tr>
      <w:tr>
        <w:trPr/>
        <w:tc>
          <w:tcPr>
            <w:cnfStyle w:val="001000100000"/>
            <w:tcW w:w="3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25">
            <w:pPr>
              <w:jc w:val="right"/>
              <w:rPr>
                <w:b/>
              </w:rPr>
            </w:pPr>
            <w:r>
              <w:t>Виды учебной деятельности</w:t>
            </w:r>
          </w:p>
        </w:tc>
        <w:tc>
          <w:tcPr>
            <w:cnfStyle w:val="000000100000"/>
            <w:tcW w:w="6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26">
            <w:pPr>
              <w:jc w:val="center"/>
              <w:rPr>
                <w:b/>
              </w:rPr>
            </w:pPr>
            <w:r>
              <w:t xml:space="preserve">Временной ресурс </w:t>
            </w:r>
          </w:p>
        </w:tc>
      </w:tr>
      <w:tr>
        <w:trPr>
          <w:trHeight w:val="205"/>
        </w:trPr>
        <w:tc>
          <w:tcPr>
            <w:cnfStyle w:val="001000010000"/>
            <w:tcW w:w="34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000027">
            <w:pPr>
              <w:jc w:val="right"/>
              <w:rPr>
                <w:b/>
              </w:rPr>
            </w:pPr>
            <w:r>
              <w:t>Контактная работа, ч</w:t>
            </w:r>
          </w:p>
        </w:tc>
        <w:tc>
          <w:tcPr>
            <w:cnfStyle w:val="000000010000"/>
            <w:tcW w:w="6415" w:type="dxa"/>
            <w:gridSpan w:val="5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</w:tcPr>
          <w:p w14:paraId="00000028">
            <w:pPr>
              <w:jc w:val="center"/>
              <w:rPr/>
            </w:pPr>
            <w:r>
              <w:t>*</w:t>
            </w:r>
          </w:p>
        </w:tc>
      </w:tr>
      <w:tr>
        <w:trPr/>
        <w:tc>
          <w:tcPr>
            <w:cnfStyle w:val="001000100000"/>
            <w:tcW w:w="3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00029">
            <w:pPr>
              <w:jc w:val="right"/>
              <w:rPr>
                <w:b/>
              </w:rPr>
            </w:pPr>
            <w:r>
              <w:t>Самостоятельная работа, ч</w:t>
            </w:r>
          </w:p>
        </w:tc>
        <w:tc>
          <w:tcPr>
            <w:cnfStyle w:val="000000100000"/>
            <w:tcW w:w="641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14:paraId="0000002A">
            <w:pPr>
              <w:jc w:val="center"/>
              <w:rPr/>
            </w:pPr>
            <w:r>
              <w:t>**</w:t>
            </w:r>
          </w:p>
        </w:tc>
      </w:tr>
      <w:tr>
        <w:trPr/>
        <w:tc>
          <w:tcPr>
            <w:cnfStyle w:val="001000010000"/>
            <w:tcW w:w="3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0002B">
            <w:pPr>
              <w:jc w:val="right"/>
              <w:rPr>
                <w:b/>
              </w:rPr>
            </w:pPr>
            <w:r>
              <w:t>ИТОГО, ч</w:t>
            </w:r>
          </w:p>
        </w:tc>
        <w:tc>
          <w:tcPr>
            <w:cnfStyle w:val="000000010000"/>
            <w:tcW w:w="641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14:paraId="0000002C">
            <w:pPr>
              <w:jc w:val="center"/>
              <w:rPr/>
            </w:pPr>
            <w:r>
              <w:t>216</w:t>
            </w:r>
          </w:p>
        </w:tc>
      </w:tr>
      <w:tr>
        <w:trPr/>
        <w:tc>
          <w:tcPr>
            <w:cnfStyle w:val="001000100000"/>
            <w:tcW w:w="3439" w:type="dxa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</w:tcPr>
          <w:p w14:paraId="0000002D">
            <w:pPr>
              <w:widowControl w:val="on"/>
              <w:rPr>
                <w:b/>
              </w:rPr>
            </w:pPr>
          </w:p>
        </w:tc>
        <w:tc>
          <w:tcPr>
            <w:cnfStyle w:val="000000100000"/>
            <w:tcW w:w="6415" w:type="dxa"/>
            <w:gridSpan w:val="5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</w:tcPr>
          <w:p w14:paraId="0000002E">
            <w:pPr>
              <w:jc w:val="center"/>
              <w:rPr>
                <w:b/>
              </w:rPr>
            </w:pPr>
          </w:p>
        </w:tc>
      </w:tr>
      <w:tr>
        <w:trPr/>
        <w:tc>
          <w:tcPr>
            <w:cnfStyle w:val="001000010000"/>
            <w:tcW w:w="3439" w:type="dxa"/>
            <w:tcBorders>
              <w:top w:val="nil" w:sz="4" w:space="0"/>
              <w:left w:val="nil" w:sz="4" w:space="0"/>
              <w:bottom w:val="nil" w:sz="4" w:space="0"/>
              <w:right w:val="single" w:color="auto" w:sz="4" w:space="0"/>
            </w:tcBorders>
            <w:vAlign w:val="center"/>
          </w:tcPr>
          <w:p w14:paraId="0000002F">
            <w:pPr>
              <w:jc w:val="right"/>
              <w:rPr/>
            </w:pPr>
            <w:r>
              <w:t>Вид промежуточной аттестации</w:t>
            </w:r>
          </w:p>
        </w:tc>
        <w:tc>
          <w:tcPr>
            <w:cnfStyle w:val="000000010000"/>
            <w:tcW w:w="13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000030">
            <w:pPr>
              <w:jc w:val="center"/>
              <w:rPr/>
            </w:pPr>
            <w:r>
              <w:t>Диф. зачет</w:t>
            </w:r>
          </w:p>
        </w:tc>
        <w:tc>
          <w:tcPr>
            <w:cnfStyle w:val="000000010000"/>
            <w:tcW w:w="20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000031">
            <w:pPr>
              <w:jc w:val="right"/>
              <w:rPr>
                <w:b/>
              </w:rPr>
            </w:pPr>
            <w:r>
              <w:t>Обеспечивающее подразделение</w:t>
            </w:r>
          </w:p>
        </w:tc>
        <w:tc>
          <w:tcPr>
            <w:cnfStyle w:val="000000010000"/>
            <w:tcW w:w="29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000032">
            <w:pPr>
              <w:jc w:val="center"/>
              <w:rPr/>
            </w:pPr>
            <w:r>
              <w:t>ОНД</w:t>
            </w:r>
          </w:p>
        </w:tc>
      </w:tr>
    </w:tbl>
    <w:p w14:paraId="00000033"/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/>
      </w:tblPr>
      <w:tblGrid>
        <w:gridCol w:w="3443"/>
        <w:gridCol w:w="3444"/>
        <w:gridCol w:w="2979"/>
      </w:tblGrid>
      <w:tr>
        <w:trPr/>
        <w:tc>
          <w:tcPr>
            <w:cnfStyle w:val="101000000000"/>
            <w:tcW w:w="3439" w:type="dxa"/>
            <w:tcBorders>
              <w:top w:val="nil" w:sz="4" w:space="0"/>
              <w:left w:val="nil" w:sz="4" w:space="0"/>
              <w:bottom w:val="nil" w:sz="4" w:space="0"/>
              <w:right w:val="single" w:color="auto" w:sz="2" w:space="0"/>
            </w:tcBorders>
            <w:vAlign w:val="center"/>
          </w:tcPr>
          <w:p w14:paraId="00000034">
            <w:pPr>
              <w:jc w:val="right"/>
              <w:rPr/>
            </w:pPr>
            <w:r>
              <w:rPr>
                <w:rFonts w:eastAsia="Calibri"/>
              </w:rPr>
              <w:t>Заведующий кафедрой - руководитель отделения на правах кафедры ОНД</w:t>
            </w:r>
          </w:p>
        </w:tc>
        <w:tc>
          <w:tcPr>
            <w:cnfStyle w:val="100000000000"/>
            <w:tcW w:w="34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0000035">
            <w:pPr>
              <w:jc w:val="center"/>
              <w:rPr>
                <w:b/>
              </w:rPr>
            </w:pPr>
          </w:p>
        </w:tc>
        <w:tc>
          <w:tcPr>
            <w:cnfStyle w:val="100000000000"/>
            <w:tcW w:w="29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0000036">
            <w:pPr>
              <w:rPr>
                <w:b/>
              </w:rPr>
            </w:pPr>
            <w:r>
              <w:t>А. А. Лукин</w:t>
            </w:r>
          </w:p>
        </w:tc>
      </w:tr>
      <w:tr>
        <w:trPr/>
        <w:tc>
          <w:tcPr>
            <w:cnfStyle w:val="001000100000"/>
            <w:tcW w:w="3439" w:type="dxa"/>
            <w:tcBorders>
              <w:top w:val="nil" w:sz="4" w:space="0"/>
              <w:left w:val="nil" w:sz="4" w:space="0"/>
              <w:bottom w:val="nil" w:sz="4" w:space="0"/>
              <w:right w:val="single" w:color="auto" w:sz="2" w:space="0"/>
            </w:tcBorders>
            <w:vAlign w:val="center"/>
          </w:tcPr>
          <w:p w14:paraId="00000037">
            <w:pPr>
              <w:jc w:val="right"/>
              <w:rPr/>
            </w:pPr>
            <w:r>
              <w:t>Руководитель ОПОП</w:t>
            </w:r>
          </w:p>
        </w:tc>
        <w:tc>
          <w:tcPr>
            <w:cnfStyle w:val="000000100000"/>
            <w:tcW w:w="34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0000038">
            <w:pPr>
              <w:jc w:val="center"/>
              <w:rPr>
                <w:b/>
              </w:rPr>
            </w:pPr>
          </w:p>
        </w:tc>
        <w:tc>
          <w:tcPr>
            <w:cnfStyle w:val="000000100000"/>
            <w:tcW w:w="29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0000039">
            <w:pPr>
              <w:rPr>
                <w:b/>
              </w:rPr>
            </w:pPr>
            <w:r>
              <w:t>Ю. А. Максимова</w:t>
            </w:r>
          </w:p>
        </w:tc>
      </w:tr>
      <w:tr>
        <w:trPr/>
        <w:tc>
          <w:tcPr>
            <w:cnfStyle w:val="001000010000"/>
            <w:tcW w:w="3439" w:type="dxa"/>
            <w:tcBorders>
              <w:top w:val="nil" w:sz="4" w:space="0"/>
              <w:left w:val="nil" w:sz="4" w:space="0"/>
              <w:bottom w:val="nil" w:sz="4" w:space="0"/>
              <w:right w:val="single" w:color="auto" w:sz="2" w:space="0"/>
            </w:tcBorders>
            <w:vAlign w:val="center"/>
          </w:tcPr>
          <w:p w14:paraId="0000003A">
            <w:pPr>
              <w:jc w:val="right"/>
              <w:rPr/>
            </w:pPr>
            <w:r>
              <w:t>Преподаватель</w:t>
            </w:r>
          </w:p>
        </w:tc>
        <w:tc>
          <w:tcPr>
            <w:cnfStyle w:val="000000010000"/>
            <w:tcW w:w="3440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 w14:paraId="0000003B"/>
        </w:tc>
        <w:tc>
          <w:tcPr>
            <w:cnfStyle w:val="000000010000"/>
            <w:tcW w:w="2975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000003C">
            <w:r>
              <w:t>А. А. Лукин</w:t>
            </w:r>
          </w:p>
        </w:tc>
      </w:tr>
    </w:tbl>
    <w:p w14:paraId="0000003D">
      <w:pPr>
        <w:rPr/>
        <w:sectPr>
          <w:headerReference w:type="default" r:id="rId16"/>
          <w:footerReference w:type="first" r:id="rId17"/>
          <w:pgSz w:w="11906" w:h="16838"/>
          <w:pgMar w:top="1134" w:right="1134" w:bottom="1134" w:left="1134" w:header="709" w:footer="709" w:gutter="0"/>
          <w:pgNumType w:start="1"/>
          <w:cols w:space="708"/>
          <w:titlePg/>
        </w:sectPr>
      </w:pPr>
      <w:r>
        <w:rPr>
          <w:iCs/>
          <w:sz w:val="20"/>
        </w:rPr>
        <w:t>
</w:t>
      </w:r>
    </w:p>
    <w:p w14:paraId="0000003E">
      <w:pPr>
        <w:pStyle w:val="Heading1"/>
        <w:rPr/>
      </w:pPr>
      <w:r>
        <w:t>Цели практики</w:t>
      </w:r>
    </w:p>
    <w:p w14:paraId="0000003F">
      <w:pPr>
        <w:pStyle w:val="Текст_прост"/>
        <w:rPr/>
      </w:pPr>
      <w:r>
        <w:t>Целями практики является формирование у обучающихся определенного ОПОП (п. 5. Общей характеристики ОПОП) состава компетенций для подготовки к профессиональной деятельности.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367"/>
        <w:gridCol w:w="1430"/>
        <w:gridCol w:w="1556"/>
        <w:gridCol w:w="2260"/>
        <w:gridCol w:w="1274"/>
        <w:gridCol w:w="1978"/>
      </w:tblGrid>
      <w:tr>
        <w:trPr>
          <w:trHeight w:val="373"/>
          <w:tblHeader w:val="on"/>
        </w:trPr>
        <w:tc>
          <w:tcPr>
            <w:cnfStyle w:val="101000000000"/>
            <w:tcW w:w="1336" w:type="dxa"/>
            <w:vMerge w:val="restart"/>
            <w:shd w:val="clear" w:color="auto" w:fill="ededed"/>
            <w:vAlign w:val="center"/>
          </w:tcPr>
          <w:p w14:paraId="00000040">
            <w:pPr>
              <w:pStyle w:val="Шапка_табл"/>
              <w:rPr/>
            </w:pPr>
            <w:r>
              <w:t>Код компетенции</w:t>
            </w:r>
          </w:p>
        </w:tc>
        <w:tc>
          <w:tcPr>
            <w:cnfStyle w:val="100010000000"/>
            <w:tcW w:w="1397" w:type="dxa"/>
            <w:vMerge w:val="restart"/>
            <w:shd w:val="clear" w:color="auto" w:fill="ededed"/>
            <w:vAlign w:val="center"/>
          </w:tcPr>
          <w:p w14:paraId="00000041">
            <w:pPr>
              <w:pStyle w:val="Шапка_табл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cnfStyle w:val="100001000000"/>
            <w:tcW w:w="3728" w:type="dxa"/>
            <w:gridSpan w:val="2"/>
            <w:shd w:val="clear" w:color="auto" w:fill="ededed"/>
            <w:vAlign w:val="center"/>
          </w:tcPr>
          <w:p w14:paraId="00000042">
            <w:pPr>
              <w:pStyle w:val="Шапка_табл"/>
              <w:rPr/>
            </w:pPr>
            <w:r>
              <w:t>Индикаторы достижения компетенций</w:t>
            </w:r>
          </w:p>
        </w:tc>
        <w:tc>
          <w:tcPr>
            <w:cnfStyle w:val="100100000000"/>
            <w:tcW w:w="3178" w:type="dxa"/>
            <w:gridSpan w:val="2"/>
            <w:shd w:val="clear" w:color="auto" w:fill="ededed"/>
          </w:tcPr>
          <w:p w14:paraId="00000043">
            <w:pPr>
              <w:pStyle w:val="Шапка_табл"/>
              <w:rPr/>
            </w:pPr>
            <w:r>
              <w:t>Составляющие результатов освоения (дескрипторы компетенции)</w:t>
            </w:r>
          </w:p>
        </w:tc>
      </w:tr>
      <w:tr>
        <w:trPr>
          <w:trHeight w:val="417"/>
          <w:tblHeader w:val="on"/>
        </w:trPr>
        <w:tc>
          <w:tcPr>
            <w:cnfStyle w:val="001000100000"/>
            <w:tcW w:w="1336" w:type="dxa"/>
            <w:vMerge w:val="continue"/>
            <w:shd w:val="clear" w:color="auto" w:fill="ededed"/>
            <w:vAlign w:val="center"/>
          </w:tcPr>
          <w:p w14:paraId="00000044">
            <w:pPr>
              <w:pStyle w:val="Шапка_табл"/>
              <w:rPr/>
            </w:pPr>
          </w:p>
        </w:tc>
        <w:tc>
          <w:tcPr>
            <w:cnfStyle w:val="000010100000"/>
            <w:tcW w:w="1397" w:type="dxa"/>
            <w:vMerge w:val="continue"/>
            <w:shd w:val="clear" w:color="auto" w:fill="ededed"/>
            <w:vAlign w:val="center"/>
          </w:tcPr>
          <w:p w14:paraId="00000045">
            <w:pPr>
              <w:pStyle w:val="Шапка_табл"/>
              <w:rPr/>
            </w:pPr>
          </w:p>
        </w:tc>
        <w:tc>
          <w:tcPr>
            <w:cnfStyle w:val="000001100000"/>
            <w:tcW w:w="1520" w:type="dxa"/>
            <w:shd w:val="clear" w:color="auto" w:fill="ededed"/>
            <w:vAlign w:val="center"/>
          </w:tcPr>
          <w:p w14:paraId="00000046">
            <w:pPr>
              <w:pStyle w:val="Шапка_табл"/>
              <w:rPr/>
            </w:pPr>
            <w:r>
              <w:t>Код</w:t>
            </w:r>
          </w:p>
        </w:tc>
        <w:tc>
          <w:tcPr>
            <w:cnfStyle w:val="000010100000"/>
            <w:tcW w:w="2208" w:type="dxa"/>
            <w:shd w:val="clear" w:color="auto" w:fill="ededed"/>
            <w:vAlign w:val="center"/>
          </w:tcPr>
          <w:p w14:paraId="00000047">
            <w:pPr>
              <w:pStyle w:val="Шапка_табл"/>
              <w:rPr/>
            </w:pPr>
            <w:r>
              <w:t xml:space="preserve">Наименование </w:t>
            </w:r>
          </w:p>
        </w:tc>
        <w:tc>
          <w:tcPr>
            <w:cnfStyle w:val="000001100000"/>
            <w:tcW w:w="1245" w:type="dxa"/>
            <w:shd w:val="clear" w:color="auto" w:fill="ededed"/>
            <w:vAlign w:val="center"/>
          </w:tcPr>
          <w:p w14:paraId="00000048">
            <w:pPr>
              <w:pStyle w:val="Шапка_табл"/>
              <w:rPr/>
            </w:pPr>
            <w:r>
              <w:t xml:space="preserve">Код </w:t>
            </w:r>
          </w:p>
        </w:tc>
        <w:tc>
          <w:tcPr>
            <w:cnfStyle w:val="000100100000"/>
            <w:tcW w:w="1933" w:type="dxa"/>
            <w:shd w:val="clear" w:color="auto" w:fill="ededed"/>
            <w:vAlign w:val="center"/>
          </w:tcPr>
          <w:p w14:paraId="00000049">
            <w:pPr>
              <w:pStyle w:val="Шапка_табл"/>
              <w:rPr/>
            </w:pPr>
            <w:r>
              <w:t xml:space="preserve">Наименование </w:t>
            </w:r>
          </w:p>
        </w:tc>
      </w:tr>
      <w:tr>
        <w:trPr>
          <w:trHeight w:val="735"/>
        </w:trPr>
        <w:tc>
          <w:tcPr>
            <w:cnfStyle w:val="001000010000"/>
            <w:tcW w:w="1336" w:type="dxa"/>
            <w:vMerge w:val="restart"/>
            <w:vAlign w:val="center"/>
          </w:tcPr>
          <w:p w14:paraId="0000004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ОПК(У)-4</w:t>
            </w:r>
          </w:p>
        </w:tc>
        <w:tc>
          <w:tcPr>
            <w:cnfStyle w:val="000010010000"/>
            <w:tcW w:w="1397" w:type="dxa"/>
            <w:vMerge w:val="restart"/>
            <w:vAlign w:val="center"/>
          </w:tcPr>
          <w:p w14:paraId="0000004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проводить измерения и наблюдения, обрабатывать и представлять экспериментальные данные</w:t>
            </w:r>
          </w:p>
        </w:tc>
        <w:tc>
          <w:tcPr>
            <w:cnfStyle w:val="000001010000"/>
            <w:tcW w:w="1520" w:type="dxa"/>
            <w:vMerge w:val="restart"/>
            <w:vAlign w:val="center"/>
          </w:tcPr>
          <w:p w14:paraId="0000004C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14:paraId="0000004D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4.4</w:t>
            </w:r>
          </w:p>
        </w:tc>
        <w:tc>
          <w:tcPr>
            <w:cnfStyle w:val="000010010000"/>
            <w:tcW w:w="2208" w:type="dxa"/>
            <w:vMerge w:val="restart"/>
            <w:vAlign w:val="center"/>
          </w:tcPr>
          <w:p w14:paraId="0000004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техникой экспериментирования с использованием пакетов программ</w:t>
            </w:r>
          </w:p>
        </w:tc>
        <w:tc>
          <w:tcPr>
            <w:cnfStyle w:val="000001010000"/>
            <w:tcW w:w="1245" w:type="dxa"/>
            <w:vAlign w:val="center"/>
          </w:tcPr>
          <w:p w14:paraId="0000004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00000050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4.4В1</w:t>
            </w:r>
          </w:p>
        </w:tc>
        <w:tc>
          <w:tcPr>
            <w:cnfStyle w:val="000100010000"/>
            <w:tcW w:w="1933" w:type="dxa"/>
            <w:vAlign w:val="center"/>
          </w:tcPr>
          <w:p w14:paraId="0000005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техническими приемами работы с программными продуктами</w:t>
            </w:r>
          </w:p>
        </w:tc>
      </w:tr>
      <w:tr>
        <w:trPr>
          <w:trHeight w:val="735"/>
        </w:trPr>
        <w:tc>
          <w:tcPr>
            <w:cnfStyle w:val="001000100000"/>
            <w:tcW w:w="1336" w:type="dxa"/>
            <w:vMerge w:val="continue"/>
            <w:vAlign w:val="center"/>
          </w:tcPr>
          <w:p w14:paraId="00000052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cnfStyle w:val="000010100000"/>
            <w:tcW w:w="1397" w:type="dxa"/>
            <w:vMerge w:val="continue"/>
            <w:vAlign w:val="center"/>
          </w:tcPr>
          <w:p w14:paraId="0000005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cnfStyle w:val="000001100000"/>
            <w:tcW w:w="1520" w:type="dxa"/>
            <w:vMerge w:val="continue"/>
            <w:vAlign w:val="center"/>
          </w:tcPr>
          <w:p w14:paraId="00000054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0000005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cnfStyle w:val="000010100000"/>
            <w:tcW w:w="2208" w:type="dxa"/>
            <w:vMerge w:val="continue"/>
            <w:vAlign w:val="center"/>
          </w:tcPr>
          <w:p w14:paraId="0000005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cnfStyle w:val="000001100000"/>
            <w:tcW w:w="1245" w:type="dxa"/>
            <w:vAlign w:val="center"/>
          </w:tcPr>
          <w:p w14:paraId="00000057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00000058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4.4У1</w:t>
            </w:r>
          </w:p>
        </w:tc>
        <w:tc>
          <w:tcPr>
            <w:cnfStyle w:val="000100100000"/>
            <w:tcW w:w="1933" w:type="dxa"/>
            <w:vAlign w:val="center"/>
          </w:tcPr>
          <w:p w14:paraId="0000005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сопоставлять полученные экспериментальные данные с реальными условиями производственной деятельности</w:t>
            </w:r>
          </w:p>
        </w:tc>
      </w:tr>
      <w:tr>
        <w:trPr>
          <w:trHeight w:val="735"/>
        </w:trPr>
        <w:tc>
          <w:tcPr>
            <w:cnfStyle w:val="001000010000"/>
            <w:tcW w:w="1336" w:type="dxa"/>
            <w:vMerge w:val="continue"/>
            <w:vAlign w:val="center"/>
          </w:tcPr>
          <w:p w14:paraId="0000005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cnfStyle w:val="000010010000"/>
            <w:tcW w:w="1397" w:type="dxa"/>
            <w:vMerge w:val="continue"/>
            <w:vAlign w:val="center"/>
          </w:tcPr>
          <w:p w14:paraId="0000005B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cnfStyle w:val="000001010000"/>
            <w:tcW w:w="1520" w:type="dxa"/>
            <w:vMerge w:val="continue"/>
            <w:vAlign w:val="center"/>
          </w:tcPr>
          <w:p w14:paraId="0000005C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0000005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cnfStyle w:val="000010010000"/>
            <w:tcW w:w="2208" w:type="dxa"/>
            <w:vMerge w:val="continue"/>
            <w:vAlign w:val="center"/>
          </w:tcPr>
          <w:p w14:paraId="0000005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cnfStyle w:val="000001010000"/>
            <w:tcW w:w="1245" w:type="dxa"/>
            <w:vAlign w:val="center"/>
          </w:tcPr>
          <w:p w14:paraId="0000005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00000060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4.4З1</w:t>
            </w:r>
          </w:p>
        </w:tc>
        <w:tc>
          <w:tcPr>
            <w:cnfStyle w:val="000100010000"/>
            <w:tcW w:w="1933" w:type="dxa"/>
            <w:vAlign w:val="center"/>
          </w:tcPr>
          <w:p w14:paraId="0000006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методы обработки статистических данных</w:t>
            </w:r>
          </w:p>
        </w:tc>
      </w:tr>
      <w:tr>
        <w:trPr>
          <w:trHeight w:val="735"/>
        </w:trPr>
        <w:tc>
          <w:tcPr>
            <w:cnfStyle w:val="001000100000"/>
            <w:tcW w:w="1336" w:type="dxa"/>
            <w:vMerge w:val="restart"/>
            <w:vAlign w:val="center"/>
          </w:tcPr>
          <w:p w14:paraId="0000006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ОПК(У)-5</w:t>
            </w:r>
          </w:p>
        </w:tc>
        <w:tc>
          <w:tcPr>
            <w:cnfStyle w:val="000010100000"/>
            <w:tcW w:w="1397" w:type="dxa"/>
            <w:vMerge w:val="restart"/>
            <w:vAlign w:val="center"/>
          </w:tcPr>
          <w:p w14:paraId="00000063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cnfStyle w:val="000001100000"/>
            <w:tcW w:w="1520" w:type="dxa"/>
            <w:vMerge w:val="restart"/>
            <w:vAlign w:val="center"/>
          </w:tcPr>
          <w:p w14:paraId="00000064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14:paraId="0000006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5.1</w:t>
            </w:r>
          </w:p>
        </w:tc>
        <w:tc>
          <w:tcPr>
            <w:cnfStyle w:val="000010100000"/>
            <w:tcW w:w="2208" w:type="dxa"/>
            <w:vMerge w:val="restart"/>
            <w:vAlign w:val="center"/>
          </w:tcPr>
          <w:p w14:paraId="00000066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навыки использования современных информационных технологий и программных средств, в том числе отечественного производства, при решении задач профессиональной деятельности</w:t>
            </w:r>
          </w:p>
        </w:tc>
        <w:tc>
          <w:tcPr>
            <w:cnfStyle w:val="000001100000"/>
            <w:tcW w:w="1245" w:type="dxa"/>
            <w:vAlign w:val="center"/>
          </w:tcPr>
          <w:p w14:paraId="00000067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00000068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5.1В1</w:t>
            </w:r>
          </w:p>
        </w:tc>
        <w:tc>
          <w:tcPr>
            <w:cnfStyle w:val="000100100000"/>
            <w:tcW w:w="1933" w:type="dxa"/>
            <w:vAlign w:val="center"/>
          </w:tcPr>
          <w:p w14:paraId="0000006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опытом применения современных информационных технологий и программных средств, в том числе отечественного производства, при решении задач профессиональной деятельности</w:t>
            </w:r>
          </w:p>
        </w:tc>
      </w:tr>
      <w:tr>
        <w:trPr>
          <w:trHeight w:val="735"/>
        </w:trPr>
        <w:tc>
          <w:tcPr>
            <w:cnfStyle w:val="001000010000"/>
            <w:tcW w:w="1336" w:type="dxa"/>
            <w:vMerge w:val="continue"/>
            <w:vAlign w:val="center"/>
          </w:tcPr>
          <w:p w14:paraId="0000006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cnfStyle w:val="000010010000"/>
            <w:tcW w:w="1397" w:type="dxa"/>
            <w:vMerge w:val="continue"/>
            <w:vAlign w:val="center"/>
          </w:tcPr>
          <w:p w14:paraId="0000006B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cnfStyle w:val="000001010000"/>
            <w:tcW w:w="1520" w:type="dxa"/>
            <w:vMerge w:val="continue"/>
            <w:vAlign w:val="center"/>
          </w:tcPr>
          <w:p w14:paraId="0000006C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0000006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cnfStyle w:val="000010010000"/>
            <w:tcW w:w="2208" w:type="dxa"/>
            <w:vMerge w:val="continue"/>
            <w:vAlign w:val="center"/>
          </w:tcPr>
          <w:p w14:paraId="0000006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cnfStyle w:val="000001010000"/>
            <w:tcW w:w="1245" w:type="dxa"/>
            <w:vAlign w:val="center"/>
          </w:tcPr>
          <w:p w14:paraId="0000006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00000070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5.1У1</w:t>
            </w:r>
          </w:p>
        </w:tc>
        <w:tc>
          <w:tcPr>
            <w:cnfStyle w:val="000100010000"/>
            <w:tcW w:w="1933" w:type="dxa"/>
            <w:vAlign w:val="center"/>
          </w:tcPr>
          <w:p w14:paraId="0000007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выбирать современные информационные технологии и программные средства, в том числе отечественного производства, при решении задач профессиональной деятельности</w:t>
            </w:r>
          </w:p>
        </w:tc>
      </w:tr>
      <w:tr>
        <w:trPr>
          <w:trHeight w:val="735"/>
        </w:trPr>
        <w:tc>
          <w:tcPr>
            <w:cnfStyle w:val="001000100000"/>
            <w:tcW w:w="1336" w:type="dxa"/>
            <w:vMerge w:val="continue"/>
            <w:vAlign w:val="center"/>
          </w:tcPr>
          <w:p w14:paraId="00000072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cnfStyle w:val="000010100000"/>
            <w:tcW w:w="1397" w:type="dxa"/>
            <w:vMerge w:val="continue"/>
            <w:vAlign w:val="center"/>
          </w:tcPr>
          <w:p w14:paraId="0000007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cnfStyle w:val="000001100000"/>
            <w:tcW w:w="1520" w:type="dxa"/>
            <w:vMerge w:val="continue"/>
            <w:vAlign w:val="center"/>
          </w:tcPr>
          <w:p w14:paraId="00000074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0000007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cnfStyle w:val="000010100000"/>
            <w:tcW w:w="2208" w:type="dxa"/>
            <w:vMerge w:val="continue"/>
            <w:vAlign w:val="center"/>
          </w:tcPr>
          <w:p w14:paraId="0000007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cnfStyle w:val="000001100000"/>
            <w:tcW w:w="1245" w:type="dxa"/>
            <w:vAlign w:val="center"/>
          </w:tcPr>
          <w:p w14:paraId="00000077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00000078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5.1З1</w:t>
            </w:r>
          </w:p>
        </w:tc>
        <w:tc>
          <w:tcPr>
            <w:cnfStyle w:val="000100100000"/>
            <w:tcW w:w="1933" w:type="dxa"/>
            <w:vAlign w:val="center"/>
          </w:tcPr>
          <w:p w14:paraId="0000007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современные информационные технологии и программные средства, в том числе отечественного производства, при решении задач профессиональной деятельности</w:t>
            </w:r>
          </w:p>
        </w:tc>
      </w:tr>
      <w:tr>
        <w:trPr>
          <w:trHeight w:val="735"/>
        </w:trPr>
        <w:tc>
          <w:tcPr>
            <w:cnfStyle w:val="001000010000"/>
            <w:tcW w:w="1336" w:type="dxa"/>
            <w:vMerge w:val="restart"/>
            <w:vAlign w:val="center"/>
          </w:tcPr>
          <w:p w14:paraId="00000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УК(У)-8</w:t>
            </w:r>
          </w:p>
        </w:tc>
        <w:tc>
          <w:tcPr>
            <w:cnfStyle w:val="000010010000"/>
            <w:tcW w:w="1397" w:type="dxa"/>
            <w:vMerge w:val="restart"/>
            <w:vAlign w:val="center"/>
          </w:tcPr>
          <w:p w14:paraId="0000007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cnfStyle w:val="000001010000"/>
            <w:tcW w:w="1520" w:type="dxa"/>
            <w:vMerge w:val="restart"/>
            <w:vAlign w:val="center"/>
          </w:tcPr>
          <w:p w14:paraId="0000007C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И.УК(У)-</w:t>
            </w:r>
          </w:p>
          <w:p w14:paraId="0000007D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8.1</w:t>
            </w:r>
          </w:p>
        </w:tc>
        <w:tc>
          <w:tcPr>
            <w:cnfStyle w:val="000010010000"/>
            <w:tcW w:w="2208" w:type="dxa"/>
            <w:vMerge w:val="restart"/>
            <w:vAlign w:val="center"/>
          </w:tcPr>
          <w:p w14:paraId="0000007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 условиях цифровизации идентифицирует и анализирует опасные и вредные факторы в повседневной жизни и профессиональной деятельности, разрабатывает мероприятия по устранению этих факторов</w:t>
            </w:r>
          </w:p>
        </w:tc>
        <w:tc>
          <w:tcPr>
            <w:cnfStyle w:val="000001010000"/>
            <w:tcW w:w="1245" w:type="dxa"/>
            <w:vAlign w:val="center"/>
          </w:tcPr>
          <w:p w14:paraId="0000007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УК(У)-</w:t>
            </w:r>
          </w:p>
          <w:p w14:paraId="00000080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8.1В1</w:t>
            </w:r>
          </w:p>
        </w:tc>
        <w:tc>
          <w:tcPr>
            <w:cnfStyle w:val="000100010000"/>
            <w:tcW w:w="1933" w:type="dxa"/>
            <w:vAlign w:val="center"/>
          </w:tcPr>
          <w:p w14:paraId="0000008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методикой проведения расчетов по оценке уровней опасных и вредных факторов среды обитания; в выборе необходимых средств защиты и безопасности</w:t>
            </w:r>
          </w:p>
        </w:tc>
      </w:tr>
      <w:tr>
        <w:trPr>
          <w:trHeight w:val="735"/>
        </w:trPr>
        <w:tc>
          <w:tcPr>
            <w:cnfStyle w:val="001000100000"/>
            <w:tcW w:w="1336" w:type="dxa"/>
            <w:vMerge w:val="continue"/>
            <w:vAlign w:val="center"/>
          </w:tcPr>
          <w:p w14:paraId="00000082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cnfStyle w:val="000010100000"/>
            <w:tcW w:w="1397" w:type="dxa"/>
            <w:vMerge w:val="continue"/>
            <w:vAlign w:val="center"/>
          </w:tcPr>
          <w:p w14:paraId="0000008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cnfStyle w:val="000001100000"/>
            <w:tcW w:w="1520" w:type="dxa"/>
            <w:vMerge w:val="continue"/>
            <w:vAlign w:val="center"/>
          </w:tcPr>
          <w:p w14:paraId="00000084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0000008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cnfStyle w:val="000010100000"/>
            <w:tcW w:w="2208" w:type="dxa"/>
            <w:vMerge w:val="continue"/>
            <w:vAlign w:val="center"/>
          </w:tcPr>
          <w:p w14:paraId="0000008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cnfStyle w:val="000001100000"/>
            <w:tcW w:w="1245" w:type="dxa"/>
            <w:vAlign w:val="center"/>
          </w:tcPr>
          <w:p w14:paraId="00000087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УК(У)-</w:t>
            </w:r>
          </w:p>
          <w:p w14:paraId="00000088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8.1У1</w:t>
            </w:r>
          </w:p>
        </w:tc>
        <w:tc>
          <w:tcPr>
            <w:cnfStyle w:val="000100100000"/>
            <w:tcW w:w="1933" w:type="dxa"/>
            <w:vAlign w:val="center"/>
          </w:tcPr>
          <w:p w14:paraId="0000008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проводить контроль параметров и уровня отрицательных воздействий на организм человека, на их соответствие нормативным требованиям; применять средства защиты от отрицательных воздействий; разрабатывать мероприятия по повышению безопасности производственной деятельности в условиях цифровизации</w:t>
            </w:r>
          </w:p>
        </w:tc>
      </w:tr>
      <w:tr>
        <w:trPr>
          <w:trHeight w:val="735"/>
        </w:trPr>
        <w:tc>
          <w:tcPr>
            <w:cnfStyle w:val="011000000000"/>
            <w:tcW w:w="1336" w:type="dxa"/>
            <w:vMerge w:val="continue"/>
            <w:vAlign w:val="center"/>
          </w:tcPr>
          <w:p w14:paraId="0000008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cnfStyle w:val="010010000000"/>
            <w:tcW w:w="1397" w:type="dxa"/>
            <w:vMerge w:val="continue"/>
            <w:vAlign w:val="center"/>
          </w:tcPr>
          <w:p w14:paraId="0000008B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cnfStyle w:val="010001000000"/>
            <w:tcW w:w="1520" w:type="dxa"/>
            <w:vMerge w:val="continue"/>
            <w:vAlign w:val="center"/>
          </w:tcPr>
          <w:p w14:paraId="0000008C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0000008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cnfStyle w:val="010010000000"/>
            <w:tcW w:w="2208" w:type="dxa"/>
            <w:vMerge w:val="continue"/>
            <w:vAlign w:val="center"/>
          </w:tcPr>
          <w:p w14:paraId="0000008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cnfStyle w:val="010001000000"/>
            <w:tcW w:w="1245" w:type="dxa"/>
            <w:vAlign w:val="center"/>
          </w:tcPr>
          <w:p w14:paraId="0000008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УК(У)-</w:t>
            </w:r>
          </w:p>
          <w:p w14:paraId="00000090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8.1З1</w:t>
            </w:r>
          </w:p>
        </w:tc>
        <w:tc>
          <w:tcPr>
            <w:cnfStyle w:val="010100000000"/>
            <w:tcW w:w="1933" w:type="dxa"/>
            <w:vAlign w:val="center"/>
          </w:tcPr>
          <w:p w14:paraId="0000009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основы безопасности жизнедеятельности в системе «человек-среда обитания»; правовые, нормативно-технические и организационные основы безопасности жизнедеятельности</w:t>
            </w:r>
          </w:p>
        </w:tc>
      </w:tr>
    </w:tbl>
    <w:p w14:paraId="00000092">
      <w:pPr>
        <w:pStyle w:val="Heading1"/>
        <w:rPr/>
      </w:pPr>
      <w:r>
        <w:t>Место практики в структуре ОПОП</w:t>
      </w:r>
    </w:p>
    <w:p w14:paraId="00000093">
      <w:pPr>
        <w:pStyle w:val="Текст_прост"/>
        <w:rPr/>
      </w:pPr>
      <w:r>
        <w:t>Практика относится к вариативной части Блока 2 учебного плана образовательной программы.</w:t>
      </w:r>
    </w:p>
    <w:p w14:paraId="00000094">
      <w:pPr>
        <w:pStyle w:val="Текст_прост"/>
        <w:rPr/>
      </w:pPr>
    </w:p>
    <w:p w14:paraId="00000095">
      <w:pPr>
        <w:pStyle w:val="Heading1"/>
        <w:rPr/>
      </w:pPr>
      <w:r>
        <w:t>Вид практики, способ, форма и место ее проведения</w:t>
      </w:r>
    </w:p>
    <w:p w14:paraId="00000096">
      <w:pPr>
        <w:pStyle w:val="Текст_прост"/>
        <w:rPr>
          <w:i/>
        </w:rPr>
      </w:pPr>
      <w:r>
        <w:rPr>
          <w:b/>
        </w:rPr>
        <w:t>Вид практики:</w:t>
      </w:r>
      <w:r>
        <w:t xml:space="preserve"> </w:t>
      </w:r>
      <w:bookmarkStart w:id="0" w:name="_Hlk94035034"/>
      <w:r>
        <w:t>учебная практика</w:t>
      </w:r>
      <w:bookmarkEnd w:id="0"/>
    </w:p>
    <w:p w14:paraId="00000097">
      <w:pPr>
        <w:pStyle w:val="Текст_прост"/>
        <w:rPr/>
      </w:pPr>
      <w:r>
        <w:rPr>
          <w:b/>
        </w:rPr>
        <w:t>Тип практики:</w:t>
      </w:r>
      <w:r>
        <w:t xml:space="preserve"> </w:t>
      </w:r>
      <w:bookmarkStart w:id="1" w:name="_Hlk94035040"/>
      <w:r>
        <w:rPr>
          <w:szCs w:val="20"/>
        </w:rPr>
        <w:t>учебная практика по развитию цифровых компетенций</w:t>
      </w:r>
      <w:bookmarkEnd w:id="1"/>
    </w:p>
    <w:p w14:paraId="00000098">
      <w:pPr>
        <w:ind w:firstLine="709"/>
        <w:rPr/>
      </w:pPr>
      <w:r>
        <w:rPr>
          <w:b/>
        </w:rPr>
        <w:t>Формы проведения:</w:t>
      </w:r>
      <w:r>
        <w:rPr>
          <w:bCs/>
        </w:rPr>
        <w:t xml:space="preserve"> </w:t>
      </w:r>
      <w:bookmarkStart w:id="2" w:name="_Hlk94035046"/>
      <w:r>
        <w:t>дискретно (по виду практики) – путём выделения в календарном учебном графике непрерывного периода учебного времени для проведения практики.</w:t>
      </w:r>
      <w:bookmarkEnd w:id="2"/>
    </w:p>
    <w:p w14:paraId="00000099">
      <w:pPr>
        <w:pStyle w:val="Текст_прост"/>
        <w:rPr>
          <w:b/>
          <w:spacing w:val="-4"/>
        </w:rPr>
      </w:pPr>
      <w:r>
        <w:rPr>
          <w:b/>
          <w:spacing w:val="-4"/>
          <w:szCs w:val="20"/>
        </w:rPr>
        <w:t xml:space="preserve">Способ </w:t>
      </w:r>
      <w:r>
        <w:rPr>
          <w:b/>
        </w:rPr>
        <w:t>проведения</w:t>
      </w:r>
      <w:r>
        <w:rPr>
          <w:b/>
          <w:spacing w:val="-4"/>
          <w:szCs w:val="20"/>
        </w:rPr>
        <w:t xml:space="preserve"> практики:</w:t>
      </w:r>
    </w:p>
    <w:p w14:paraId="0000009A">
      <w:pPr>
        <w:pStyle w:val="Марк_текст"/>
        <w:rPr/>
      </w:pPr>
      <w:r>
        <w:t>Выездная.</w:t>
      </w:r>
    </w:p>
    <w:p w14:paraId="0000009B">
      <w:pPr>
        <w:pStyle w:val="Текст_прост"/>
        <w:rPr>
          <w:b/>
        </w:rPr>
      </w:pPr>
      <w:r>
        <w:rPr>
          <w:b/>
        </w:rPr>
        <w:t>Места проведения практики:</w:t>
      </w:r>
    </w:p>
    <w:p w14:paraId="0000009C">
      <w:pPr>
        <w:pStyle w:val="Марк_текст"/>
        <w:rPr/>
      </w:pPr>
      <w:r>
        <w:t>Структурные подразделения университета.</w:t>
      </w:r>
    </w:p>
    <w:p w14:paraId="0000009D">
      <w:pPr>
        <w:pStyle w:val="Текст_прост"/>
        <w:rPr/>
      </w:pPr>
      <w:r>
        <w:t>Лицам с ограниченными возможностями здоровья и инвалидам предоставляются места практик с учетом их состояния здоровья и требований по доступности (в соответствии с рекомендациями ИПРА относительно рекомендованных условий труда).</w:t>
      </w:r>
    </w:p>
    <w:p w14:paraId="0000009E">
      <w:pPr>
        <w:pStyle w:val="Текст_прост"/>
        <w:rPr/>
      </w:pPr>
    </w:p>
    <w:p w14:paraId="0000009F">
      <w:pPr>
        <w:pStyle w:val="Heading1"/>
        <w:rPr/>
      </w:pPr>
      <w:r>
        <w:t>Перечень планируемых результатов обучения при прохождении практики, соотнесенных с планируемыми результатами освоения ОПОП</w:t>
      </w:r>
    </w:p>
    <w:p w14:paraId="000000A0">
      <w:pPr>
        <w:pStyle w:val="Caption"/>
        <w:rPr/>
      </w:pPr>
      <w:r>
        <w:t>После прохождения практики будут сформированы результаты обучения: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/>
      </w:tblPr>
      <w:tblGrid>
        <w:gridCol w:w="826"/>
        <w:gridCol w:w="7326"/>
        <w:gridCol w:w="1715"/>
      </w:tblGrid>
      <w:tr>
        <w:trPr/>
        <w:tc>
          <w:tcPr>
            <w:cnfStyle w:val="101000000000"/>
            <w:tcW w:w="7963" w:type="dxa"/>
            <w:gridSpan w:val="2"/>
            <w:shd w:val="clear" w:color="auto" w:fill="ededed"/>
            <w:vAlign w:val="center"/>
          </w:tcPr>
          <w:p w14:paraId="000000A1">
            <w:pPr>
              <w:pStyle w:val="Шапка_табл"/>
              <w:rPr/>
            </w:pPr>
            <w:r>
              <w:t>Планируемые результаты обучения при прохождении практики</w:t>
            </w:r>
          </w:p>
        </w:tc>
        <w:tc>
          <w:tcPr>
            <w:cnfStyle w:val="100000000000"/>
            <w:tcW w:w="1676" w:type="dxa"/>
            <w:vMerge w:val="restart"/>
            <w:shd w:val="clear" w:color="auto" w:fill="ededed"/>
            <w:vAlign w:val="center"/>
          </w:tcPr>
          <w:p w14:paraId="000000A2">
            <w:pPr>
              <w:pStyle w:val="Шапка_табл"/>
              <w:rPr/>
            </w:pPr>
            <w:r>
              <w:t>Индикатор достижения компетенции</w:t>
            </w:r>
          </w:p>
        </w:tc>
      </w:tr>
      <w:tr>
        <w:trPr/>
        <w:tc>
          <w:tcPr>
            <w:cnfStyle w:val="001000100000"/>
            <w:tcW w:w="807" w:type="dxa"/>
            <w:shd w:val="clear" w:color="auto" w:fill="ededed"/>
            <w:vAlign w:val="center"/>
          </w:tcPr>
          <w:p w14:paraId="000000A3">
            <w:pPr>
              <w:pStyle w:val="Шапка_табл"/>
              <w:rPr/>
            </w:pPr>
            <w:r>
              <w:t>Код</w:t>
            </w:r>
          </w:p>
        </w:tc>
        <w:tc>
          <w:tcPr>
            <w:cnfStyle w:val="000000100000"/>
            <w:tcW w:w="7156" w:type="dxa"/>
            <w:shd w:val="clear" w:color="auto" w:fill="ededed"/>
            <w:vAlign w:val="center"/>
          </w:tcPr>
          <w:p w14:paraId="000000A4">
            <w:pPr>
              <w:pStyle w:val="Шапка_табл"/>
              <w:rPr/>
            </w:pPr>
            <w:r>
              <w:t>Наименование</w:t>
            </w:r>
          </w:p>
        </w:tc>
        <w:tc>
          <w:tcPr>
            <w:cnfStyle w:val="000000100000"/>
            <w:tcW w:w="1676" w:type="dxa"/>
            <w:vMerge w:val="continue"/>
            <w:shd w:val="clear" w:color="auto" w:fill="ededed"/>
            <w:vAlign w:val="center"/>
          </w:tcPr>
          <w:p w14:paraId="000000A5">
            <w:pPr>
              <w:pStyle w:val="Шапка_табл"/>
              <w:rPr>
                <w:sz w:val="14"/>
              </w:rPr>
            </w:pPr>
          </w:p>
        </w:tc>
      </w:tr>
      <w:tr>
        <w:trPr>
          <w:trHeight w:val="412"/>
        </w:trPr>
        <w:tc>
          <w:tcPr>
            <w:cnfStyle w:val="001000010000"/>
            <w:tcW w:w="807" w:type="dxa"/>
            <w:vAlign w:val="center"/>
          </w:tcPr>
          <w:p w14:paraId="000000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РП-1</w:t>
            </w:r>
          </w:p>
        </w:tc>
        <w:tc>
          <w:tcPr>
            <w:cnfStyle w:val="000000010000"/>
            <w:tcW w:w="7156" w:type="dxa"/>
            <w:vAlign w:val="center"/>
          </w:tcPr>
          <w:p w14:paraId="000000A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Применять знания об использовании цифровых технологий при поиске данных</w:t>
            </w:r>
          </w:p>
        </w:tc>
        <w:tc>
          <w:tcPr>
            <w:cnfStyle w:val="000000010000"/>
            <w:tcW w:w="1676" w:type="dxa"/>
            <w:vAlign w:val="center"/>
          </w:tcPr>
          <w:p w14:paraId="000000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И.ОПК(У)-4.4</w:t>
            </w:r>
          </w:p>
          <w:p w14:paraId="000000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И.ОПК(У)-5.1</w:t>
            </w:r>
          </w:p>
          <w:p w14:paraId="000000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И.УК(У)-8.1</w:t>
            </w:r>
          </w:p>
        </w:tc>
      </w:tr>
      <w:tr>
        <w:trPr>
          <w:trHeight w:val="412"/>
        </w:trPr>
        <w:tc>
          <w:tcPr>
            <w:cnfStyle w:val="001000100000"/>
            <w:tcW w:w="807" w:type="dxa"/>
            <w:vAlign w:val="center"/>
          </w:tcPr>
          <w:p w14:paraId="000000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РП-2</w:t>
            </w:r>
          </w:p>
        </w:tc>
        <w:tc>
          <w:tcPr>
            <w:cnfStyle w:val="000000100000"/>
            <w:tcW w:w="7156" w:type="dxa"/>
            <w:vAlign w:val="center"/>
          </w:tcPr>
          <w:p w14:paraId="000000A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Иметь опыт проведения полевых геодезических и геологических работ</w:t>
            </w:r>
          </w:p>
        </w:tc>
        <w:tc>
          <w:tcPr>
            <w:cnfStyle w:val="000000100000"/>
            <w:tcW w:w="1676" w:type="dxa"/>
            <w:vAlign w:val="center"/>
          </w:tcPr>
          <w:p w14:paraId="000000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И.ОПК(У)-4.4</w:t>
            </w:r>
          </w:p>
          <w:p w14:paraId="000000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И.ОПК(У)-5.1</w:t>
            </w:r>
          </w:p>
          <w:p w14:paraId="000000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И.УК(У)-8.1</w:t>
            </w:r>
          </w:p>
        </w:tc>
      </w:tr>
      <w:tr>
        <w:trPr>
          <w:trHeight w:val="412"/>
        </w:trPr>
        <w:tc>
          <w:tcPr>
            <w:cnfStyle w:val="001000010000"/>
            <w:tcW w:w="807" w:type="dxa"/>
            <w:vAlign w:val="center"/>
          </w:tcPr>
          <w:p w14:paraId="000000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РП-3</w:t>
            </w:r>
          </w:p>
        </w:tc>
        <w:tc>
          <w:tcPr>
            <w:cnfStyle w:val="000000010000"/>
            <w:tcW w:w="7156" w:type="dxa"/>
            <w:vAlign w:val="center"/>
          </w:tcPr>
          <w:p w14:paraId="000000B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Проводить камеральную обработку полученных данных и применять программные комплексы для решения задач в области нефтегазового дела</w:t>
            </w:r>
          </w:p>
        </w:tc>
        <w:tc>
          <w:tcPr>
            <w:cnfStyle w:val="000000010000"/>
            <w:tcW w:w="1676" w:type="dxa"/>
            <w:vAlign w:val="center"/>
          </w:tcPr>
          <w:p w14:paraId="000000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И.ОПК(У)-4.4</w:t>
            </w:r>
          </w:p>
          <w:p w14:paraId="000000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И.ОПК(У)-5.1</w:t>
            </w:r>
          </w:p>
          <w:p w14:paraId="00000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И.УК(У)-8.1</w:t>
            </w:r>
          </w:p>
        </w:tc>
      </w:tr>
      <w:tr>
        <w:trPr>
          <w:trHeight w:val="412"/>
        </w:trPr>
        <w:tc>
          <w:tcPr>
            <w:cnfStyle w:val="001000100000"/>
            <w:tcW w:w="807" w:type="dxa"/>
            <w:vAlign w:val="center"/>
          </w:tcPr>
          <w:p w14:paraId="000000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РП-4</w:t>
            </w:r>
          </w:p>
        </w:tc>
        <w:tc>
          <w:tcPr>
            <w:cnfStyle w:val="000000100000"/>
            <w:tcW w:w="7156" w:type="dxa"/>
            <w:vAlign w:val="center"/>
          </w:tcPr>
          <w:p w14:paraId="000000B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Иметь опыт проведения расчетов для решения  инженерных задач.</w:t>
            </w:r>
          </w:p>
        </w:tc>
        <w:tc>
          <w:tcPr>
            <w:cnfStyle w:val="000000100000"/>
            <w:tcW w:w="1676" w:type="dxa"/>
            <w:vAlign w:val="center"/>
          </w:tcPr>
          <w:p w14:paraId="00000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И.ОПК(У)-4.4</w:t>
            </w:r>
          </w:p>
          <w:p w14:paraId="000000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И.ОПК(У)-5.1</w:t>
            </w:r>
          </w:p>
          <w:p w14:paraId="00000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И.УК(У)-8.1</w:t>
            </w:r>
          </w:p>
        </w:tc>
      </w:tr>
    </w:tbl>
    <w:p w14:paraId="000000BA">
      <w:pPr>
        <w:pStyle w:val="Heading1"/>
        <w:rPr/>
      </w:pPr>
      <w:r>
        <w:t>Структура и содержание практики</w:t>
      </w:r>
    </w:p>
    <w:p w14:paraId="000000BB">
      <w:pPr>
        <w:pStyle w:val="Caption"/>
        <w:widowControl w:val="on"/>
        <w:rPr/>
      </w:pPr>
      <w:r>
        <w:t>Содержание этапов практики: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/>
      </w:tblPr>
      <w:tblGrid>
        <w:gridCol w:w="961"/>
        <w:gridCol w:w="7487"/>
        <w:gridCol w:w="1418"/>
      </w:tblGrid>
      <w:tr>
        <w:trPr>
          <w:trHeight w:val="352"/>
          <w:tblHeader w:val="on"/>
        </w:trPr>
        <w:tc>
          <w:tcPr>
            <w:cnfStyle w:val="101000000000"/>
            <w:tcW w:w="939" w:type="dxa"/>
            <w:vMerge w:val="restart"/>
            <w:shd w:val="clear" w:color="auto" w:fill="ededed"/>
            <w:vAlign w:val="center"/>
          </w:tcPr>
          <w:p w14:paraId="000000BC">
            <w:pPr>
              <w:pStyle w:val="Шапка_табл"/>
              <w:rPr/>
            </w:pPr>
            <w:r>
              <w:t>№</w:t>
            </w:r>
          </w:p>
          <w:p w14:paraId="000000BD">
            <w:pPr>
              <w:pStyle w:val="Шапка_табл"/>
              <w:rPr/>
            </w:pPr>
            <w:r>
              <w:t>недели</w:t>
            </w:r>
          </w:p>
        </w:tc>
        <w:tc>
          <w:tcPr>
            <w:cnfStyle w:val="100000000000"/>
            <w:tcW w:w="7314" w:type="dxa"/>
            <w:vMerge w:val="restart"/>
            <w:shd w:val="clear" w:color="auto" w:fill="ededed"/>
            <w:vAlign w:val="center"/>
          </w:tcPr>
          <w:p w14:paraId="000000BE">
            <w:pPr>
              <w:pStyle w:val="Шапка_табл"/>
              <w:rPr/>
            </w:pPr>
            <w:r>
              <w:t>Этапы практики</w:t>
            </w:r>
          </w:p>
          <w:p w14:paraId="000000BF">
            <w:pPr>
              <w:pStyle w:val="Шапка_табл"/>
              <w:rPr/>
            </w:pPr>
            <w:r>
              <w:t>краткое содержание (виды работ)</w:t>
            </w:r>
          </w:p>
        </w:tc>
        <w:tc>
          <w:tcPr>
            <w:cnfStyle w:val="100000000000"/>
            <w:tcW w:w="1386" w:type="dxa"/>
            <w:vMerge w:val="restart"/>
            <w:shd w:val="clear" w:color="auto" w:fill="ededed"/>
            <w:vAlign w:val="center"/>
          </w:tcPr>
          <w:p w14:paraId="000000C0">
            <w:pPr>
              <w:pStyle w:val="Шапка_табл"/>
              <w:rPr/>
            </w:pPr>
            <w:r>
              <w:t>Формируемый результат обучения</w:t>
            </w:r>
          </w:p>
        </w:tc>
      </w:tr>
      <w:tr>
        <w:trPr>
          <w:trHeight w:val="376"/>
          <w:tblHeader w:val="on"/>
        </w:trPr>
        <w:tc>
          <w:tcPr>
            <w:cnfStyle w:val="001000100000"/>
            <w:tcW w:w="939" w:type="dxa"/>
            <w:vMerge w:val="continue"/>
            <w:shd w:val="clear" w:color="auto" w:fill="ededed"/>
            <w:vAlign w:val="center"/>
          </w:tcPr>
          <w:p w14:paraId="000000C1">
            <w:pPr>
              <w:keepLines w:val="on"/>
              <w:widowControl w:val="on"/>
              <w:contextualSpacing w:val="on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cnfStyle w:val="000000100000"/>
            <w:tcW w:w="7314" w:type="dxa"/>
            <w:vMerge w:val="continue"/>
            <w:shd w:val="clear" w:color="auto" w:fill="ededed"/>
            <w:vAlign w:val="center"/>
          </w:tcPr>
          <w:p w14:paraId="000000C2">
            <w:pPr>
              <w:keepLines w:val="on"/>
              <w:widowControl w:val="on"/>
              <w:contextualSpacing w:val="on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cnfStyle w:val="000000100000"/>
            <w:tcW w:w="1386" w:type="dxa"/>
            <w:vMerge w:val="continue"/>
            <w:shd w:val="clear" w:color="auto" w:fill="ededed"/>
            <w:vAlign w:val="center"/>
          </w:tcPr>
          <w:p w14:paraId="000000C3">
            <w:pPr>
              <w:keepLines w:val="on"/>
              <w:widowControl w:val="on"/>
              <w:contextualSpacing w:val="on"/>
              <w:jc w:val="center"/>
              <w:rPr>
                <w:b/>
                <w:sz w:val="16"/>
                <w:szCs w:val="16"/>
              </w:rPr>
            </w:pPr>
          </w:p>
        </w:tc>
      </w:tr>
      <w:tr>
        <w:trPr/>
        <w:tc>
          <w:tcPr>
            <w:cnfStyle w:val="001000010000"/>
            <w:tcW w:w="939" w:type="dxa"/>
          </w:tcPr>
          <w:p w14:paraId="00000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cnfStyle w:val="000000010000"/>
            <w:tcW w:w="7314" w:type="dxa"/>
          </w:tcPr>
          <w:p w14:paraId="00000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Подготовительный этап:</w:t>
            </w:r>
          </w:p>
          <w:p w14:paraId="000000C6">
            <w:pPr>
              <w:pStyle w:val="Марк_текст"/>
              <w:tabs>
                <w:tab w:val="clear" w:pos="992"/>
                <w:tab w:val="left" w:pos="232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прохождение инструктажа по ознакомлению с требованиями охраны труда, техники безопасности, пожарной безопасности, правилами внутреннего трудового распорядка;</w:t>
            </w:r>
          </w:p>
          <w:p w14:paraId="000000C7">
            <w:pPr>
              <w:pStyle w:val="Марк_текст"/>
              <w:tabs>
                <w:tab w:val="clear" w:pos="992"/>
                <w:tab w:val="left" w:pos="232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прохождение инструктажа по ознакомлению с правилами работы с оборудованием;</w:t>
            </w:r>
          </w:p>
          <w:p w14:paraId="000000C8">
            <w:pPr>
              <w:pStyle w:val="Марк_текст"/>
              <w:tabs>
                <w:tab w:val="clear" w:pos="992"/>
                <w:tab w:val="left" w:pos="232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получение геофизического и геодезического оборудования и его поверка;</w:t>
            </w:r>
          </w:p>
          <w:p w14:paraId="000000C9">
            <w:pPr>
              <w:pStyle w:val="Марк_текст"/>
              <w:tabs>
                <w:tab w:val="clear" w:pos="992"/>
                <w:tab w:val="left" w:pos="232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ознакомительные лекции.</w:t>
            </w:r>
          </w:p>
        </w:tc>
        <w:tc>
          <w:tcPr>
            <w:cnfStyle w:val="000000010000"/>
            <w:tcW w:w="1386" w:type="dxa"/>
          </w:tcPr>
          <w:p w14:paraId="000000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</w:tc>
      </w:tr>
      <w:tr>
        <w:trPr/>
        <w:tc>
          <w:tcPr>
            <w:cnfStyle w:val="001000100000"/>
            <w:tcW w:w="939" w:type="dxa"/>
          </w:tcPr>
          <w:p w14:paraId="00000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cnfStyle w:val="000000100000"/>
            <w:tcW w:w="7314" w:type="dxa"/>
          </w:tcPr>
          <w:p w14:paraId="000000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Основной этап :</w:t>
            </w:r>
          </w:p>
          <w:p w14:paraId="000000CD">
            <w:pPr>
              <w:pStyle w:val="Марк_текст"/>
              <w:tabs>
                <w:tab w:val="clear" w:pos="992"/>
                <w:tab w:val="left" w:pos="232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Геологоразведочный: - проведение аэрофотосъемки; создание ортофотоплана и цифровой модели местности; сейсморазведочные работы МОГТ, проведение геофизических  исследований в учебной скважине, интерпретация и камеральная обработка геофизических данных с использованием специализированного программного обеспечения; геологическая съемка по маршруту составление дневника и геологического разреза</w:t>
            </w:r>
          </w:p>
          <w:p w14:paraId="000000CE">
            <w:pPr>
              <w:pStyle w:val="Марк_текст"/>
              <w:tabs>
                <w:tab w:val="clear" w:pos="992"/>
                <w:tab w:val="left" w:pos="232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Геологический: -составление геологических маршрутов на объектах с различными условиями осадконакопления; описание геологических обнажений, геологических явлений и процессов; составление геологических разрезов</w:t>
            </w:r>
          </w:p>
        </w:tc>
        <w:tc>
          <w:tcPr>
            <w:cnfStyle w:val="000000100000"/>
            <w:tcW w:w="1386" w:type="dxa"/>
          </w:tcPr>
          <w:p w14:paraId="00000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0000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</w:tc>
      </w:tr>
      <w:tr>
        <w:trPr/>
        <w:tc>
          <w:tcPr>
            <w:cnfStyle w:val="001000010000"/>
            <w:tcW w:w="939" w:type="dxa"/>
          </w:tcPr>
          <w:p w14:paraId="00000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cnfStyle w:val="000000010000"/>
            <w:tcW w:w="7314" w:type="dxa"/>
          </w:tcPr>
          <w:p w14:paraId="000000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Основной этап :</w:t>
            </w:r>
          </w:p>
          <w:p w14:paraId="000000D3">
            <w:pPr>
              <w:pStyle w:val="Марк_текст"/>
              <w:tabs>
                <w:tab w:val="clear" w:pos="992"/>
                <w:tab w:val="left" w:pos="232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oil-case: - оценка геологических неопределенностей месторождения аналога и подсчет запасов объемным методом, корреляция данным по скважинам и построение поверхности кровли и подошвы продуктивных пластов, построение нескольких схем разработки месторождения и расчет профилей добычи, проектирование системы поверхностного обустройства месторождения</w:t>
            </w:r>
          </w:p>
          <w:p w14:paraId="000000D4">
            <w:pPr>
              <w:pStyle w:val="Марк_текст"/>
              <w:tabs>
                <w:tab w:val="clear" w:pos="992"/>
                <w:tab w:val="left" w:pos="232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специализация:  - составление плана проведения работ, сбор номенклатуры материалов и выполнение подготовительных этапов для сборки выбранного технического объекта или выбранного экспериментального исследования процесса; проведение испытаний работоспособности объекта или оценка результатов экспериментального исследования процесса; -расчет полученных параметров.</w:t>
            </w:r>
          </w:p>
        </w:tc>
        <w:tc>
          <w:tcPr>
            <w:cnfStyle w:val="000000010000"/>
            <w:tcW w:w="1386" w:type="dxa"/>
          </w:tcPr>
          <w:p w14:paraId="0000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14:paraId="00000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</w:tc>
      </w:tr>
      <w:tr>
        <w:trPr/>
        <w:tc>
          <w:tcPr>
            <w:cnfStyle w:val="001000100000"/>
            <w:tcW w:w="939" w:type="dxa"/>
          </w:tcPr>
          <w:p w14:paraId="00000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cnfStyle w:val="000000100000"/>
            <w:tcW w:w="7314" w:type="dxa"/>
          </w:tcPr>
          <w:p w14:paraId="000000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Заключительный этап:</w:t>
            </w:r>
          </w:p>
          <w:p w14:paraId="000000D9">
            <w:pPr>
              <w:pStyle w:val="Марк_текст"/>
              <w:tabs>
                <w:tab w:val="clear" w:pos="992"/>
                <w:tab w:val="left" w:pos="232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-подготовка отчета по практике с использованием специализированного программного обеспечения; подготовка презентации с использованием программного обеспечения; защита отчета по практике</w:t>
            </w:r>
          </w:p>
        </w:tc>
        <w:tc>
          <w:tcPr>
            <w:cnfStyle w:val="000000100000"/>
            <w:tcW w:w="1386" w:type="dxa"/>
          </w:tcPr>
          <w:p w14:paraId="00000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00000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14:paraId="00000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</w:tc>
      </w:tr>
    </w:tbl>
    <w:p w14:paraId="000000DD">
      <w:pPr>
        <w:pStyle w:val="Heading1"/>
        <w:rPr/>
      </w:pPr>
      <w:r>
        <w:t>Формы отчетности по практике</w:t>
      </w:r>
    </w:p>
    <w:p w14:paraId="000000DE">
      <w:pPr>
        <w:pStyle w:val="Текст_прост"/>
        <w:rPr/>
      </w:pPr>
      <w:r>
        <w:t>По окончании практики, обучающиеся предоставляют пакет документов, который включает в себя:</w:t>
      </w:r>
    </w:p>
    <w:p w14:paraId="000000DF">
      <w:pPr>
        <w:pStyle w:val="Марк_текст"/>
        <w:rPr/>
      </w:pPr>
      <w:r>
        <w:t>дневник обучающегося по практике;</w:t>
      </w:r>
    </w:p>
    <w:p w14:paraId="000000E0">
      <w:pPr>
        <w:pStyle w:val="Марк_текст"/>
        <w:rPr/>
      </w:pPr>
      <w:r>
        <w:t>отчет о практике.</w:t>
      </w:r>
    </w:p>
    <w:p w14:paraId="000000E1">
      <w:pPr>
        <w:pStyle w:val="Heading1"/>
        <w:rPr/>
      </w:pPr>
      <w:r>
        <w:t>Промежуточная аттестация</w:t>
      </w:r>
    </w:p>
    <w:p w14:paraId="000000E2">
      <w:pPr>
        <w:pStyle w:val="Текст_прост"/>
        <w:rPr>
          <w:rFonts w:eastAsia="Cambria"/>
        </w:rPr>
      </w:pPr>
      <w:r>
        <w:rPr>
          <w:rFonts w:eastAsia="Cambria"/>
        </w:rPr>
        <w:t>Промежуточная аттестация по практике в форме дифференцированного зачета проводится в виде защиты отчета по практике.</w:t>
      </w:r>
    </w:p>
    <w:p w14:paraId="000000E3">
      <w:pPr>
        <w:pStyle w:val="Текст_прост"/>
        <w:rPr>
          <w:rFonts w:eastAsia="Cambria"/>
        </w:rPr>
      </w:pPr>
      <w:r>
        <w:rPr>
          <w:rFonts w:eastAsia="Cambria"/>
        </w:rPr>
        <w:t>Фонд оценочных средств для проведения промежуточной аттестации по практике является неотъемлемой частью настоящей программы практики и представлен отдельным документом в приложении.</w:t>
      </w:r>
    </w:p>
    <w:p w14:paraId="000000E4">
      <w:pPr>
        <w:pStyle w:val="Heading1"/>
        <w:numPr>
          <w:ilvl w:val="0"/>
          <w:numId w:val="32"/>
        </w:numPr>
        <w:rPr/>
      </w:pPr>
      <w:r>
        <w:t>Учебно-методическое и информационное обеспечение практики</w:t>
      </w:r>
    </w:p>
    <w:p w14:paraId="000000E5">
      <w:pPr>
        <w:pStyle w:val="Heading2"/>
        <w:rPr/>
      </w:pPr>
      <w:r>
        <w:t>Учебно-методическое обеспечение</w:t>
      </w:r>
    </w:p>
    <w:p w14:paraId="000000E6">
      <w:pPr>
        <w:pStyle w:val="ЗагЛК_ПР_ЛБ_лит"/>
        <w:rPr>
          <w:rFonts w:eastAsia="Cambria"/>
        </w:rPr>
      </w:pPr>
      <w:r>
        <w:rPr>
          <w:rFonts w:eastAsia="Cambria"/>
        </w:rPr>
        <w:t>Основная литература</w:t>
      </w:r>
    </w:p>
    <w:p w14:paraId="000000E7">
      <w:pPr>
        <w:pStyle w:val="Нумер_лит"/>
        <w:jc w:val="both"/>
        <w:rPr/>
      </w:pPr>
      <w:r>
        <w:t>Дьяков, Б. Н. Геодезия : учебник / Б. Н. Дьяков2-е изд., испр. — Санкт-Петербург : Лань, 2019. — 416 с. : ил. — (Учебники для вузов. Специальная литература). –</w:t>
      </w:r>
    </w:p>
    <w:p w14:paraId="000000E8">
      <w:pPr>
        <w:pStyle w:val="Нумер_лит"/>
        <w:jc w:val="both"/>
        <w:rPr/>
      </w:pPr>
      <w:r>
        <w:t>Короновский, Н.В. Общая геология : Учебник / Московский государственный университет им. М.В. Ломоносова2. — Москва : ООО "Научно-издательский центр ИНФРА-М", 2024. — 474 с. — (Высшее образование). — Профессиональное образование.. – URL: https://znanium.com/catalog/document?id=431188</w:t>
      </w:r>
    </w:p>
    <w:p w14:paraId="000000E9">
      <w:pPr>
        <w:pStyle w:val="Нумер_лит"/>
        <w:jc w:val="both"/>
        <w:rPr/>
      </w:pPr>
      <w:r>
        <w:t>Короновский, Н. В. Геология : учебник в электронном формате / Н. В. Короновский, Н. А. Ясаманов9-е изд., стер. — Москва : Академия, 2014. — 1 Мультимедиа CD-ROM. — (Высшее профессиональное образование. Бакалавриат). — Режим доступа: из корпоративной сети ТПУ.. – URL: http://www.lib.tpu.ru/fulltext2/m/2014/FN/fn-108.pdf</w:t>
      </w:r>
    </w:p>
    <w:p w14:paraId="000000EA">
      <w:pPr>
        <w:pStyle w:val="Нумер_лит"/>
        <w:jc w:val="both"/>
        <w:rPr/>
      </w:pPr>
      <w:r>
        <w:t>Лурье, М. В. Трубопроводный транспорт нефти и нефтепродуктов  : справочно-информационное пособие с математическим приложением / М. В. ЛурьеМосква : Транснефть-Медиа, 2016. — 176 с. : ил.. –</w:t>
      </w:r>
    </w:p>
    <w:p w14:paraId="000000EB">
      <w:pPr>
        <w:pStyle w:val="ЗагЛК_ПР_ЛБ_лит"/>
        <w:rPr>
          <w:rFonts w:eastAsia="Cambria"/>
        </w:rPr>
      </w:pPr>
      <w:r>
        <w:rPr>
          <w:rFonts w:eastAsia="Cambria"/>
        </w:rPr>
        <w:t>Дополнительная литература</w:t>
      </w:r>
    </w:p>
    <w:p w14:paraId="000000EC">
      <w:pPr>
        <w:pStyle w:val="Нумер_лит"/>
        <w:jc w:val="both"/>
        <w:rPr/>
      </w:pPr>
      <w:r>
        <w:t>Купреева, Е. Н. Геодезия : учебное пособие / Купреева Е. Н., Курячая Е. А.Омск : Омский ГАУ, 2018. — 118 с. — Книга из коллекции Омский ГАУ - Инженерно-технические науки.. – URL: https://e.lanbook.com/book/105590</w:t>
      </w:r>
    </w:p>
    <w:p w14:paraId="000000ED">
      <w:pPr>
        <w:pStyle w:val="Нумер_лит"/>
        <w:jc w:val="both"/>
        <w:rPr/>
      </w:pPr>
      <w:r>
        <w:t>Шумаев, К. Н. Геодезия. Учебная практика по инженерной геодезии : методические указания / Шумаев К. Н., Сафонов А. Я.Красноярск : КрасГАУ, 2010. — 44 с. — Книга из коллекции КрасГАУ - Инженерно-технические науки.. – URL: https://e.lanbook.com/book/103813</w:t>
      </w:r>
    </w:p>
    <w:p w14:paraId="000000EE">
      <w:pPr>
        <w:pStyle w:val="Нумер_лит"/>
        <w:jc w:val="both"/>
        <w:rPr/>
      </w:pPr>
      <w:r>
        <w:t>Нефтегазопромысловая геология и гидрогеология : учебное пособие для вузов / В. Г. Каналин [и др.]2-е изд., перераб. и доп. — Москва : Недра-Бизнесцентр, 2006. — 372 с. : ил. — (Высшее образование). –</w:t>
      </w:r>
    </w:p>
    <w:p w14:paraId="000000EF">
      <w:pPr>
        <w:pStyle w:val="Нумер_лит"/>
        <w:jc w:val="both"/>
        <w:rPr/>
      </w:pPr>
      <w:r>
        <w:t>Словарь терминов по общей геологии : учебное пособие / Национальный исследовательский Томский политехнический университет (ТПУ); сост. М. И. Шаминова, А. Ю. ФалькТомск : Изд-во ТПУ, 2014. — Режим доступа: из корпоративной сети ТПУ.. – URL: http://www.lib.tpu.ru/fulltext2/m/2016/m064.pdf</w:t>
      </w:r>
    </w:p>
    <w:p w14:paraId="000000F0">
      <w:pPr>
        <w:pStyle w:val="Heading2"/>
        <w:rPr/>
      </w:pPr>
      <w:r>
        <w:t>Информационное и программное обеспечение</w:t>
      </w:r>
    </w:p>
    <w:p w14:paraId="000000F1">
      <w:pPr>
        <w:pStyle w:val="Текст_прост"/>
        <w:rPr>
          <w:rFonts w:eastAsia="Cambria"/>
        </w:rPr>
      </w:pPr>
      <w:r>
        <w:rPr>
          <w:rFonts w:eastAsia="Cambria"/>
        </w:rPr>
        <w:t>Internet-ресурсы (в т.ч. в среде LMS MOODLE и др. образовательные и библиотечные ресурсы):</w:t>
      </w:r>
    </w:p>
    <w:p w14:paraId="000000F2">
      <w:pPr>
        <w:pStyle w:val="Текст_прост"/>
        <w:rPr/>
      </w:pPr>
    </w:p>
    <w:p w14:paraId="000000F3">
      <w:pPr>
        <w:pStyle w:val="Текст_прост"/>
        <w:rPr>
          <w:rFonts w:eastAsia="Cambria"/>
        </w:rPr>
      </w:pPr>
      <w:r>
        <w:t xml:space="preserve">Профессиональные базы данных и информационно-справочные системы доступны по ссылке: </w:t>
      </w:r>
      <w:r>
        <w:rPr>
          <w:rStyle w:val="Hyperlink"/>
        </w:rPr>
        <w:fldChar w:fldCharType="begin"/>
      </w:r>
      <w:r>
        <w:rPr>
          <w:rStyle w:val="Hyperlink"/>
        </w:rPr>
        <w:instrText xml:space="preserve">HYPERLINK "https://www.lib.tpu.ru/html/irs-and-pdb" </w:instrText>
      </w:r>
      <w:r>
        <w:rPr>
          <w:rStyle w:val="Hyperlink"/>
        </w:rPr>
        <w:fldChar w:fldCharType="separate"/>
      </w:r>
      <w:r>
        <w:rPr>
          <w:rStyle w:val="Hyperlink"/>
        </w:rPr>
        <w:t>https://www.lib.tpu.ru/html/irs-and-pdb</w:t>
      </w:r>
      <w:r>
        <w:fldChar w:fldCharType="end"/>
      </w:r>
      <w:r>
        <w:t xml:space="preserve"> </w:t>
      </w:r>
    </w:p>
    <w:p w14:paraId="000000F4">
      <w:pPr>
        <w:pStyle w:val="Текст_прост"/>
        <w:rPr>
          <w:rFonts w:eastAsia="Cambria"/>
        </w:rPr>
      </w:pPr>
    </w:p>
    <w:p w14:paraId="000000F5">
      <w:pPr>
        <w:pStyle w:val="Текст_прост"/>
        <w:rPr>
          <w:rFonts w:eastAsia="Cambria"/>
        </w:rPr>
      </w:pPr>
      <w:r>
        <w:rPr>
          <w:rFonts w:eastAsia="Cambria"/>
        </w:rPr>
        <w:t xml:space="preserve">Лицензионное программное обеспечение (в соответствии с </w:t>
      </w:r>
      <w:r>
        <w:rPr>
          <w:rFonts w:eastAsia="Cambria"/>
          <w:b/>
        </w:rPr>
        <w:t>Перечнем лицензионного программного обеспечения ТПУ)</w:t>
      </w:r>
      <w:r>
        <w:rPr>
          <w:rFonts w:eastAsia="Cambria"/>
        </w:rPr>
        <w:t>:</w:t>
      </w:r>
    </w:p>
    <w:p w14:paraId="000000F6">
      <w:pPr>
        <w:pStyle w:val="Нумер_ПО"/>
        <w:jc w:val="both"/>
        <w:rPr/>
      </w:pPr>
      <w:r>
        <w:t>Google Chrome;</w:t>
      </w:r>
    </w:p>
    <w:p w14:paraId="000000F7">
      <w:pPr>
        <w:pStyle w:val="Нумер_ПО"/>
        <w:jc w:val="both"/>
        <w:rPr/>
      </w:pPr>
      <w:r>
        <w:t>Tracker Software PDF-XChange Viewer;</w:t>
      </w:r>
    </w:p>
    <w:p w14:paraId="000000F8">
      <w:pPr>
        <w:pStyle w:val="Нумер_ПО"/>
        <w:jc w:val="both"/>
        <w:rPr/>
      </w:pPr>
      <w:r>
        <w:t>7-Zip;</w:t>
      </w:r>
    </w:p>
    <w:p w14:paraId="000000F9">
      <w:pPr>
        <w:pStyle w:val="Нумер_ПО"/>
        <w:jc w:val="both"/>
        <w:rPr/>
      </w:pPr>
      <w:r>
        <w:t>Adobe Acrobat Reader DC;</w:t>
      </w:r>
    </w:p>
    <w:p w14:paraId="000000FA">
      <w:pPr>
        <w:pStyle w:val="Нумер_ПО"/>
        <w:jc w:val="both"/>
        <w:rPr/>
      </w:pPr>
      <w:r>
        <w:t>WinDjView;</w:t>
      </w:r>
    </w:p>
    <w:p w14:paraId="000000FB">
      <w:pPr>
        <w:pStyle w:val="Нумер_ПО"/>
        <w:jc w:val="both"/>
        <w:rPr/>
      </w:pPr>
      <w:r>
        <w:t>AkelPad;</w:t>
      </w:r>
    </w:p>
    <w:p w14:paraId="000000FC">
      <w:pPr>
        <w:pStyle w:val="Нумер_ПО"/>
        <w:jc w:val="both"/>
        <w:rPr/>
      </w:pPr>
      <w:r>
        <w:t>Microsoft Office 2007 Standard Russian Academic;</w:t>
      </w:r>
    </w:p>
    <w:p w14:paraId="000000FD">
      <w:pPr>
        <w:pStyle w:val="Нумер_ПО"/>
        <w:jc w:val="both"/>
        <w:rPr/>
      </w:pPr>
      <w:r>
        <w:t>Microsoft Skype for Desktop;</w:t>
      </w:r>
    </w:p>
    <w:p w14:paraId="000000FE">
      <w:pPr>
        <w:pStyle w:val="Нумер_ПО"/>
        <w:jc w:val="both"/>
        <w:rPr/>
      </w:pPr>
      <w:r>
        <w:t>Mozilla Firefox ESR;</w:t>
      </w:r>
    </w:p>
    <w:p w14:paraId="000000FF">
      <w:pPr>
        <w:pStyle w:val="Нумер_ПО"/>
        <w:jc w:val="both"/>
        <w:rPr/>
      </w:pPr>
      <w:r>
        <w:t>OEF OpenBoard;</w:t>
      </w:r>
    </w:p>
    <w:p w14:paraId="00000100">
      <w:pPr>
        <w:pStyle w:val="Нумер_ПО"/>
        <w:jc w:val="both"/>
        <w:rPr/>
      </w:pPr>
      <w:r>
        <w:t>Kaspersky Endpoint Security;</w:t>
      </w:r>
    </w:p>
    <w:p w14:paraId="00000101">
      <w:pPr>
        <w:pStyle w:val="Нумер_ПО"/>
        <w:jc w:val="both"/>
        <w:rPr/>
      </w:pPr>
      <w:r>
        <w:t>Zoom Zoom;</w:t>
      </w:r>
    </w:p>
    <w:p w14:paraId="00000102">
      <w:pPr>
        <w:pStyle w:val="Нумер_ПО"/>
        <w:jc w:val="both"/>
        <w:rPr/>
      </w:pPr>
      <w:r>
        <w:t>Document Foundation LibreOffice.</w:t>
      </w:r>
    </w:p>
    <w:p w14:paraId="00000103">
      <w:pPr>
        <w:pStyle w:val="Heading1"/>
        <w:rPr/>
      </w:pPr>
      <w:r>
        <w:t>Описание материально-технической базы, необходимой</w:t>
      </w:r>
      <w:r>
        <w:rPr/>
        <w:br w:type="textWrapping"/>
      </w:r>
      <w:r>
        <w:t>для проведения практики</w:t>
      </w:r>
    </w:p>
    <w:p w14:paraId="00000104">
      <w:pPr>
        <w:pStyle w:val="Caption"/>
        <w:widowControl w:val="on"/>
        <w:rPr/>
      </w:pPr>
      <w:r>
        <w:t>При проведении практики на базе ТПУ используется следующее оборудование:</w:t>
      </w:r>
    </w:p>
    <w:tbl>
      <w:tblPr>
        <w:tblW w:w="5000" w:type="pct"/>
        <w:tblLayout w:type="fixed"/>
        <w:tblLook w:val="04A0"/>
      </w:tblPr>
      <w:tblGrid>
        <w:gridCol w:w="726"/>
        <w:gridCol w:w="3192"/>
        <w:gridCol w:w="5949"/>
      </w:tblGrid>
      <w:tr>
        <w:trPr>
          <w:trHeight w:val="299"/>
        </w:trPr>
        <w:tc>
          <w:tcPr>
            <w:cnfStyle w:val="101000000000"/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vAlign w:val="center"/>
          </w:tcPr>
          <w:p w14:paraId="00000105">
            <w:pPr>
              <w:keepNext w:val="on"/>
              <w:keepLines w:val="on"/>
              <w:widowControl w:val="on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№</w:t>
            </w:r>
          </w:p>
        </w:tc>
        <w:tc>
          <w:tcPr>
            <w:cnfStyle w:val="100000000000"/>
            <w:tcW w:w="3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vAlign w:val="center"/>
          </w:tcPr>
          <w:p w14:paraId="00000106">
            <w:pPr>
              <w:keepNext w:val="on"/>
              <w:keepLines w:val="on"/>
              <w:widowControl w:val="on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специальных помещений</w:t>
            </w:r>
          </w:p>
        </w:tc>
        <w:tc>
          <w:tcPr>
            <w:cnfStyle w:val="100000000000"/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vAlign w:val="center"/>
          </w:tcPr>
          <w:p w14:paraId="00000107">
            <w:pPr>
              <w:keepNext w:val="on"/>
              <w:keepLines w:val="on"/>
              <w:widowControl w:val="on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оборудования</w:t>
            </w:r>
          </w:p>
        </w:tc>
      </w:tr>
      <w:tr>
        <w:trPr/>
        <w:tc>
          <w:tcPr>
            <w:cnfStyle w:val="001000100000"/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108">
            <w:pPr>
              <w:pStyle w:val="Просттекстбезабз.отсупа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cnfStyle w:val="000000100000"/>
            <w:tcW w:w="3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109">
            <w:pPr>
              <w:pStyle w:val="Просттекстбезабз.отсупа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(компьютерный класс)</w:t>
            </w:r>
          </w:p>
          <w:p w14:paraId="0000010A">
            <w:pPr>
              <w:pStyle w:val="Просттекстбезабз.отсупа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634028, Томская область, г. Томск, Ленина проспект, 2, строен.5 аудитория 101А</w:t>
            </w:r>
          </w:p>
        </w:tc>
        <w:tc>
          <w:tcPr>
            <w:cnfStyle w:val="000000100000"/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10B">
            <w:pPr>
              <w:pStyle w:val="Просттекстбезабз.отсупа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Комплект учебной мебели на 12 посадочных мест. </w:t>
            </w:r>
          </w:p>
        </w:tc>
      </w:tr>
      <w:tr>
        <w:trPr/>
        <w:tc>
          <w:tcPr>
            <w:cnfStyle w:val="001000010000"/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10C">
            <w:pPr>
              <w:pStyle w:val="Просттекстбезабз.отсупа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cnfStyle w:val="000000010000"/>
            <w:tcW w:w="3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10D">
            <w:pPr>
              <w:pStyle w:val="Просттекстбезабз.отсупа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</w:t>
            </w:r>
          </w:p>
          <w:p w14:paraId="0000010E">
            <w:pPr>
              <w:pStyle w:val="Просттекстбезабз.отсупа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634034, Томская область, г. Томск, Советская улица, 73 аудитория 210</w:t>
            </w:r>
          </w:p>
        </w:tc>
        <w:tc>
          <w:tcPr>
            <w:cnfStyle w:val="000000010000"/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10F">
            <w:pPr>
              <w:pStyle w:val="Просттекстбезабз.отсупа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Комплект учебной мебели на 110 посадочных мест. компьютер (3 шт.); проектор (1 шт.).</w:t>
            </w:r>
          </w:p>
          <w:p w14:paraId="00000110">
            <w:pPr>
              <w:pStyle w:val="Просттекстбезабз.отсупа"/>
              <w:rPr>
                <w:rFonts w:eastAsia="Calibri"/>
                <w:sz w:val="22"/>
                <w:szCs w:val="22"/>
              </w:rPr>
            </w:pPr>
          </w:p>
        </w:tc>
      </w:tr>
    </w:tbl>
    <w:p w14:paraId="00000111">
      <w:pPr>
        <w:pStyle w:val="Текст_прост"/>
        <w:rPr/>
      </w:pPr>
    </w:p>
    <w:p w14:paraId="00000112">
      <w:pPr>
        <w:pStyle w:val="Текст_прост"/>
        <w:rPr/>
      </w:pPr>
      <w:r>
        <w:t>Рабочая программа составлена на основе Общей характеристики основной профессиональной образовательной программы «Разработка и эксплуатация нефтяных и газовых месторождений» по направлению 21.03.01 Нефтегазовое дело</w:t>
      </w:r>
      <w:r>
        <w:rPr>
          <w:color w:val="ff0000"/>
        </w:rPr>
        <w:t xml:space="preserve"> </w:t>
      </w:r>
      <w:r>
        <w:t>(прием 2024</w:t>
      </w:r>
      <w:r>
        <w:rPr>
          <w:color w:val="ff0000"/>
        </w:rPr>
        <w:t xml:space="preserve"> </w:t>
      </w:r>
      <w:r>
        <w:t>г., очн</w:t>
      </w:r>
      <w:r>
        <w:t>о-заочная</w:t>
      </w:r>
      <w:r>
        <w:rPr>
          <w:color w:val="ff0000"/>
        </w:rPr>
        <w:t xml:space="preserve"> </w:t>
      </w:r>
      <w:r>
        <w:t>форма обучения).</w:t>
      </w:r>
    </w:p>
    <w:p w14:paraId="00000113">
      <w:pPr>
        <w:pStyle w:val="Текст_прост"/>
        <w:rPr/>
      </w:pPr>
    </w:p>
    <w:p w14:paraId="00000114">
      <w:pPr>
        <w:pStyle w:val="Текст_прост"/>
        <w:rPr/>
      </w:pPr>
      <w:r>
        <w:t>Разработчик(и):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/>
      </w:tblPr>
      <w:tblGrid>
        <w:gridCol w:w="3289"/>
        <w:gridCol w:w="3289"/>
        <w:gridCol w:w="3289"/>
      </w:tblGrid>
      <w:tr>
        <w:trPr/>
        <w:tc>
          <w:tcPr>
            <w:cnfStyle w:val="101000000000"/>
            <w:tcW w:w="3213" w:type="dxa"/>
            <w:shd w:val="clear" w:color="auto" w:fill="f2f2f2"/>
            <w:vAlign w:val="center"/>
          </w:tcPr>
          <w:p w14:paraId="0000011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Должность</w:t>
            </w:r>
          </w:p>
        </w:tc>
        <w:tc>
          <w:tcPr>
            <w:cnfStyle w:val="100000000000"/>
            <w:tcW w:w="3213" w:type="dxa"/>
            <w:shd w:val="clear" w:color="auto" w:fill="f2f2f2"/>
            <w:vAlign w:val="center"/>
          </w:tcPr>
          <w:p w14:paraId="000001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Подпись</w:t>
            </w:r>
          </w:p>
        </w:tc>
        <w:tc>
          <w:tcPr>
            <w:cnfStyle w:val="100000000000"/>
            <w:tcW w:w="3213" w:type="dxa"/>
            <w:shd w:val="clear" w:color="auto" w:fill="f2f2f2"/>
            <w:vAlign w:val="center"/>
          </w:tcPr>
          <w:p w14:paraId="0000011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ФИО</w:t>
            </w:r>
          </w:p>
        </w:tc>
      </w:tr>
      <w:tr>
        <w:trPr/>
        <w:tc>
          <w:tcPr>
            <w:cnfStyle w:val="001000100000"/>
            <w:tcW w:w="3213" w:type="dxa"/>
          </w:tcPr>
          <w:p w14:paraId="00000118">
            <w:pPr>
              <w:pStyle w:val="Просттекстбезабз.отсупа"/>
              <w:rPr>
                <w:color w:val="ff0000"/>
                <w:sz w:val="22"/>
                <w:szCs w:val="20"/>
              </w:rPr>
            </w:pPr>
            <w:r>
              <w:t>Доцент</w:t>
            </w:r>
          </w:p>
        </w:tc>
        <w:tc>
          <w:tcPr>
            <w:cnfStyle w:val="000000100000"/>
            <w:tcW w:w="3213" w:type="dxa"/>
          </w:tcPr>
          <w:p w14:paraId="00000119"/>
        </w:tc>
        <w:tc>
          <w:tcPr>
            <w:cnfStyle w:val="000000100000"/>
            <w:tcW w:w="3213" w:type="dxa"/>
          </w:tcPr>
          <w:p w14:paraId="0000011A">
            <w:pPr>
              <w:pStyle w:val="Просттекстбезабз.отсупа"/>
              <w:rPr>
                <w:color w:val="ff0000"/>
                <w:sz w:val="22"/>
                <w:szCs w:val="20"/>
              </w:rPr>
            </w:pPr>
            <w:r>
              <w:t>А. А. Лукин</w:t>
            </w:r>
          </w:p>
        </w:tc>
      </w:tr>
    </w:tbl>
    <w:p w14:paraId="0000011B">
      <w:pPr>
        <w:pStyle w:val="Просттекстбезабз.отсупа"/>
        <w:rPr/>
      </w:pPr>
    </w:p>
    <w:p w14:paraId="0000011C">
      <w:p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Программа одобрена на заседании О</w:t>
      </w:r>
      <w:r>
        <w:rPr>
          <w:sz w:val="24"/>
          <w:szCs w:val="24"/>
        </w:rPr>
        <w:t>тделении нефтегазового дела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rFonts w:eastAsia="Calibri"/>
          <w:color w:val="000000"/>
          <w:sz w:val="24"/>
          <w:szCs w:val="24"/>
          <w:lang w:eastAsia="en-US"/>
        </w:rPr>
        <w:t xml:space="preserve">протокол </w:t>
      </w:r>
      <w:r>
        <w:rPr>
          <w:rFonts w:eastAsia="Calibri"/>
          <w:sz w:val="24"/>
          <w:szCs w:val="24"/>
          <w:lang w:eastAsia="en-US"/>
        </w:rPr>
        <w:t>№</w:t>
      </w:r>
      <w:r>
        <w:rPr>
          <w:rFonts w:eastAsia="Calibri"/>
          <w:color w:val="ff0000"/>
          <w:sz w:val="24"/>
          <w:szCs w:val="24"/>
          <w:lang w:eastAsia="en-US"/>
        </w:rPr>
        <w:t xml:space="preserve"> </w:t>
      </w:r>
      <w:r>
        <w:rPr>
          <w:rFonts w:eastAsia="Calibri"/>
          <w:color w:val="000000" w:themeColor="dk1"/>
          <w:sz w:val="24"/>
          <w:szCs w:val="24"/>
          <w:lang w:eastAsia="en-US"/>
        </w:rPr>
        <w:t>2</w:t>
      </w:r>
      <w:r>
        <w:rPr>
          <w:rFonts w:eastAsia="Calibri"/>
          <w:color w:val="000000" w:themeColor="dk1"/>
          <w:sz w:val="24"/>
          <w:szCs w:val="24"/>
          <w:lang w:eastAsia="en-US"/>
        </w:rPr>
        <w:t>1</w:t>
      </w:r>
      <w:r>
        <w:rPr>
          <w:rFonts w:eastAsia="Calibri"/>
          <w:sz w:val="24"/>
          <w:szCs w:val="24"/>
          <w:lang w:eastAsia="en-US"/>
        </w:rPr>
        <w:t xml:space="preserve"> от 26</w:t>
      </w:r>
      <w:r>
        <w:rPr>
          <w:rFonts w:eastAsia="Calibri"/>
          <w:sz w:val="24"/>
          <w:szCs w:val="24"/>
          <w:lang w:eastAsia="en-US"/>
        </w:rPr>
        <w:t>.04</w:t>
      </w:r>
      <w:r>
        <w:rPr>
          <w:rFonts w:eastAsia="Calibri"/>
          <w:sz w:val="24"/>
          <w:szCs w:val="24"/>
          <w:lang w:eastAsia="en-US"/>
        </w:rPr>
        <w:t>.202</w:t>
      </w:r>
      <w:r>
        <w:rPr>
          <w:rFonts w:eastAsia="Calibri"/>
          <w:sz w:val="24"/>
          <w:szCs w:val="24"/>
          <w:lang w:eastAsia="en-US"/>
        </w:rPr>
        <w:t>4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г</w:t>
      </w:r>
      <w:r>
        <w:rPr>
          <w:rFonts w:eastAsia="Calibri"/>
          <w:color w:val="000000"/>
          <w:sz w:val="24"/>
          <w:szCs w:val="24"/>
          <w:lang w:eastAsia="en-US"/>
        </w:rPr>
        <w:t>.)</w:t>
      </w:r>
    </w:p>
    <w:p w14:paraId="0000011D">
      <w:pPr>
        <w:pStyle w:val="Текст_прост"/>
        <w:rPr/>
      </w:pPr>
    </w:p>
    <w:p w14:paraId="0000011E">
      <w:pPr>
        <w:pStyle w:val="Просттекстбезабз.отсупа"/>
        <w:rPr/>
      </w:pPr>
    </w:p>
    <w:tbl>
      <w:tblPr>
        <w:tblStyle w:val="TableGrid"/>
        <w:tblW w:w="9713" w:type="dxa"/>
        <w:tblBorders>
          <w:top w:val="none" w:sz="4" w:space="0"/>
          <w:left w:val="none" w:sz="4" w:space="0"/>
          <w:bottom w:val="none" w:sz="4" w:space="0"/>
          <w:right w:val="none" w:sz="4" w:space="0"/>
          <w:insideH w:val="none" w:sz="4" w:space="0"/>
          <w:insideV w:val="none" w:sz="4" w:space="0"/>
        </w:tblBorders>
        <w:tblLayout w:type="fixed"/>
        <w:tblLook w:val="04A0"/>
      </w:tblPr>
      <w:tblGrid>
        <w:gridCol w:w="3544"/>
        <w:gridCol w:w="2234"/>
        <w:gridCol w:w="3935"/>
      </w:tblGrid>
      <w:tr>
        <w:trPr/>
        <w:tc>
          <w:tcPr>
            <w:cnfStyle w:val="101000000000"/>
            <w:tcW w:w="3544" w:type="dxa"/>
            <w:vAlign w:val="center"/>
          </w:tcPr>
          <w:p w14:paraId="0000011F">
            <w:r>
              <w:rPr>
                <w:rFonts w:eastAsia="Calibri"/>
              </w:rPr>
              <w:t>Заведующий кафедрой - руководитель отделения на правах кафедры ОНД</w:t>
            </w:r>
          </w:p>
        </w:tc>
        <w:tc>
          <w:tcPr>
            <w:cnfStyle w:val="100000000000"/>
            <w:tcW w:w="2234" w:type="dxa"/>
            <w:vAlign w:val="center"/>
          </w:tcPr>
          <w:p w14:paraId="00000120">
            <w:pPr>
              <w:rPr>
                <w:u w:val="single"/>
              </w:rPr>
            </w:pPr>
          </w:p>
        </w:tc>
        <w:tc>
          <w:tcPr>
            <w:cnfStyle w:val="100000000000"/>
            <w:tcW w:w="3935" w:type="dxa"/>
            <w:vAlign w:val="center"/>
          </w:tcPr>
          <w:p w14:paraId="00000121">
            <w:pPr>
              <w:ind w:left="156" w:hanging="156"/>
              <w:rPr/>
            </w:pPr>
            <w:r>
              <w:rPr>
                <w:szCs w:val="22"/>
              </w:rPr>
              <w:t>А. А. Лукин</w:t>
            </w:r>
          </w:p>
        </w:tc>
      </w:tr>
    </w:tbl>
    <w:p w14:paraId="00000122">
      <w:pPr>
        <w:jc w:val="both"/>
        <w:rPr/>
      </w:pPr>
    </w:p>
    <w:sectPr>
      <w:headerReference w:type="default" r:id="rId18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endnote w:type="separator" w:id="0">
    <w:p w14:paraId="00000003">
      <w:r>
        <w:rPr/>
        <w:separator/>
      </w:r>
    </w:p>
  </w:endnote>
  <w:endnote w:type="continuationSeparator" w:id="1">
    <w:p w14:paraId="00000004"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00000000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00000000" w:usb1="00000000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00000000" w:usb1="00000000" w:usb2="00000029" w:usb3="00000000" w:csb0="000101ff" w:csb1="00000000"/>
  </w:font>
  <w:font w:name="OfficinaSansC">
    <w:panose1 w:val="00000000000000000000"/>
    <w:charset w:val="00"/>
    <w:family w:val="roman"/>
    <w:notTrueType w:val="on"/>
    <w:pitch w:val="default"/>
  </w:font>
  <w:font w:name="Cambria">
    <w:panose1 w:val="02040503050406030204"/>
    <w:charset w:val="cc"/>
    <w:family w:val="roman"/>
    <w:pitch w:val="variable"/>
    <w:sig w:usb0="00000000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00000000" w:usb1="00000000" w:usb2="00000009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p w14:paraId="00000125">
    <w:pPr>
      <w:pStyle w:val="Footer"/>
      <w:jc w:val="center"/>
      <w:rPr/>
    </w:pPr>
    <w:r>
      <w:t>2024 г.</w:t>
    </w:r>
  </w:p>
  <w:p w14:paraId="00000126">
    <w:pPr>
      <w:pStyle w:val="Footer"/>
      <w:jc w:val="center"/>
      <w:rPr/>
    </w:pPr>
  </w:p>
  <w:p w14:paraId="00000127">
    <w:pPr>
      <w:pStyle w:val="PlainText"/>
      <w:jc w:val="both"/>
      <w:rPr>
        <w:rFonts w:ascii="Times New Roman" w:cs="Times New Roman" w:eastAsia="MS Mincho" w:hAnsi="Times New Roman"/>
        <w:color w:val="000000" w:themeColor="text1"/>
        <w:sz w:val="18"/>
        <w:szCs w:val="18"/>
      </w:rPr>
    </w:pPr>
    <w:r>
      <w:rPr>
        <w:rFonts w:ascii="Times New Roman" w:cs="Times New Roman" w:eastAsia="MS Mincho" w:hAnsi="Times New Roman"/>
        <w:color w:val="000000" w:themeColor="text1"/>
        <w:sz w:val="18"/>
        <w:szCs w:val="18"/>
      </w:rPr>
      <w:t>* В соответствии с нормами времени, установленными Положением о расчете штатного расписания профессорско-преподавательского состава и иного персонала, привлекаемого к педагогической деятельности в учебных структурных подразделениях, формировании объема учебной нагрузки и иных видов работ преподавателей;</w:t>
    </w:r>
  </w:p>
  <w:p w14:paraId="00000128">
    <w:pPr>
      <w:pStyle w:val="Footer"/>
      <w:rPr/>
    </w:pPr>
    <w:r>
      <w:rPr>
        <w:color w:val="000000" w:themeColor="text1"/>
        <w:sz w:val="18"/>
        <w:szCs w:val="18"/>
      </w:rPr>
      <w:t>** Не более 54 часов в неделю (с учетом контактной работы).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622432"/>
      <w:docPartObj>
        <w:docPartGallery w:val="Page Numbers (Bottom of Page)"/>
        <w:docPartUnique/>
      </w:docPartObj>
    </w:sdtPr>
    <w:sdtContent>
      <w:p w14:paraId="4946B534" w14:textId="61223ED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footnote w:type="separator" w:id="0">
    <w:p w14:paraId="00000001">
      <w:r>
        <w:rPr/>
        <w:separator/>
      </w:r>
    </w:p>
  </w:footnote>
  <w:footnote w:type="continuationSeparator" w:id="1">
    <w:p w14:paraId="00000002">
      <w:r>
        <w:rPr/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p w14:paraId="00000123">
    <w:pPr>
      <w:pStyle w:val="Header"/>
      <w:jc w:val="center"/>
      <w:rPr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p w14:paraId="00000124">
    <w:pPr>
      <w:pStyle w:val="Header"/>
      <w:rPr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57C14" w14:textId="77777777">
    <w:pPr>
      <w:pStyle w:val="ab"/>
    </w:pP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singleLevel"/>
    <w:lvl w:ilvl="0" w:tentative="0">
      <w:start w:val="1"/>
      <w:numFmt w:val="bullet"/>
      <w:pStyle w:val="Normal(Web)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multiLevelType w:val="singleLevel"/>
    <w:lvl w:ilvl="0" w:tentative="0">
      <w:start w:val="1"/>
      <w:numFmt w:val="bullet"/>
      <w:pStyle w:val="_СПИСОК_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 w:tentative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 w:tentative="0">
      <w:start w:val="1"/>
      <w:numFmt w:val="bullet"/>
      <w:lvlText w:val="o"/>
      <w:lvlJc w:val="left"/>
      <w:pPr>
        <w:ind w:left="720" w:hanging="360"/>
      </w:pPr>
      <w:rPr>
        <w:rFonts w:ascii="Courier New" w:cs="Courier New" w:hAnsi="Courier New" w:hint="default"/>
        <w:color w:val="ff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 w:tentative="0">
      <w:start w:val="1"/>
      <w:numFmt w:val="decimal"/>
      <w:pStyle w:val="Нумер_Инф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multiLevelType w:val="hybridMultilevel"/>
    <w:lvl w:ilvl="0" w:tentative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 w:tentative="0">
      <w:numFmt w:val="bullet"/>
      <w:pStyle w:val="_СПИС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multiLevelType w:val="hybridMultilevel"/>
    <w:lvl w:ilvl="0" w:tentative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 w:tentative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multiLevelType w:val="hybridMultilevel"/>
    <w:lvl w:ilvl="0" w:tentative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multiLevelType w:val="hybridMultilevel"/>
    <w:lvl w:ilvl="0" w:tentative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multiLevelType w:val="hybridMultilevel"/>
    <w:lvl w:ilvl="0" w:tentative="0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066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26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86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6">
    <w:multiLevelType w:val="multilevel"/>
    <w:lvl w:ilvl="0" w:tentative="0">
      <w:start w:val="1"/>
      <w:numFmt w:val="decimal"/>
      <w:pStyle w:val="Нумер_лит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multiLevelType w:val="hybridMultilevel"/>
    <w:lvl w:ilvl="0" w:tentative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multiLevelType w:val="multilevel"/>
    <w:lvl w:ilvl="0" w:tentative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entative="0">
      <w:start w:val="1"/>
      <w:numFmt w:val="decimal"/>
      <w:isLgl w:val="on"/>
      <w:lvlText w:val="%1.%2."/>
      <w:lvlJc w:val="left"/>
      <w:pPr>
        <w:ind w:left="1489" w:hanging="420"/>
      </w:pPr>
      <w:rPr>
        <w:rFonts w:hint="default"/>
        <w:color w:val="auto"/>
      </w:rPr>
    </w:lvl>
    <w:lvl w:ilvl="2" w:tentative="0">
      <w:start w:val="1"/>
      <w:numFmt w:val="decimal"/>
      <w:isLgl w:val="on"/>
      <w:lvlText w:val="%1.%2.%3."/>
      <w:lvlJc w:val="left"/>
      <w:pPr>
        <w:ind w:left="1789" w:hanging="720"/>
      </w:pPr>
      <w:rPr>
        <w:rFonts w:hint="default"/>
        <w:color w:val="auto"/>
      </w:rPr>
    </w:lvl>
    <w:lvl w:ilvl="3" w:tentative="0">
      <w:start w:val="1"/>
      <w:numFmt w:val="decimal"/>
      <w:isLgl w:val="on"/>
      <w:lvlText w:val="%1.%2.%3.%4."/>
      <w:lvlJc w:val="left"/>
      <w:pPr>
        <w:ind w:left="1789" w:hanging="720"/>
      </w:pPr>
      <w:rPr>
        <w:rFonts w:hint="default"/>
        <w:color w:val="auto"/>
      </w:rPr>
    </w:lvl>
    <w:lvl w:ilvl="4" w:tentative="0">
      <w:start w:val="1"/>
      <w:numFmt w:val="decimal"/>
      <w:isLgl w:val="on"/>
      <w:lvlText w:val="%1.%2.%3.%4.%5."/>
      <w:lvlJc w:val="left"/>
      <w:pPr>
        <w:ind w:left="2149" w:hanging="1080"/>
      </w:pPr>
      <w:rPr>
        <w:rFonts w:hint="default"/>
        <w:color w:val="auto"/>
      </w:rPr>
    </w:lvl>
    <w:lvl w:ilvl="5" w:tentative="0">
      <w:start w:val="1"/>
      <w:numFmt w:val="decimal"/>
      <w:isLgl w:val="on"/>
      <w:lvlText w:val="%1.%2.%3.%4.%5.%6."/>
      <w:lvlJc w:val="left"/>
      <w:pPr>
        <w:ind w:left="2149" w:hanging="1080"/>
      </w:pPr>
      <w:rPr>
        <w:rFonts w:hint="default"/>
        <w:color w:val="auto"/>
      </w:rPr>
    </w:lvl>
    <w:lvl w:ilvl="6" w:tentative="0">
      <w:start w:val="1"/>
      <w:numFmt w:val="decimal"/>
      <w:isLgl w:val="on"/>
      <w:lvlText w:val="%1.%2.%3.%4.%5.%6.%7."/>
      <w:lvlJc w:val="left"/>
      <w:pPr>
        <w:ind w:left="2509" w:hanging="1440"/>
      </w:pPr>
      <w:rPr>
        <w:rFonts w:hint="default"/>
        <w:color w:val="auto"/>
      </w:rPr>
    </w:lvl>
    <w:lvl w:ilvl="7" w:tentative="0">
      <w:start w:val="1"/>
      <w:numFmt w:val="decimal"/>
      <w:isLgl w:val="on"/>
      <w:lvlText w:val="%1.%2.%3.%4.%5.%6.%7.%8."/>
      <w:lvlJc w:val="left"/>
      <w:pPr>
        <w:ind w:left="2509" w:hanging="1440"/>
      </w:pPr>
      <w:rPr>
        <w:rFonts w:hint="default"/>
        <w:color w:val="auto"/>
      </w:rPr>
    </w:lvl>
    <w:lvl w:ilvl="8" w:tentative="0">
      <w:start w:val="1"/>
      <w:numFmt w:val="decimal"/>
      <w:isLgl w:val="on"/>
      <w:lvlText w:val="%1.%2.%3.%4.%5.%6.%7.%8.%9."/>
      <w:lvlJc w:val="left"/>
      <w:pPr>
        <w:ind w:left="2869" w:hanging="1800"/>
      </w:pPr>
      <w:rPr>
        <w:rFonts w:hint="default"/>
        <w:color w:val="auto"/>
      </w:rPr>
    </w:lvl>
  </w:abstractNum>
  <w:abstractNum w:abstractNumId="20">
    <w:multiLevelType w:val="hybridMultilevel"/>
    <w:lvl w:ilvl="0" w:tentative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multiLevelType w:val="hybridMultilevel"/>
    <w:lvl w:ilvl="0" w:tentative="0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066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26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86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3">
    <w:multiLevelType w:val="multilevel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pStyle w:val="Нум_текст"/>
      <w:lvlText w:val="%1.%2."/>
      <w:lvlJc w:val="left"/>
      <w:pPr>
        <w:ind w:left="770" w:hanging="42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multiLevelType w:val="hybridMultilevel"/>
    <w:lvl w:ilvl="0" w:tentative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multiLevelType w:val="hybridMultilevel"/>
    <w:lvl w:ilvl="0" w:tentative="0">
      <w:start w:val="1"/>
      <w:numFmt w:val="bullet"/>
      <w:lvlText w:val="o"/>
      <w:lvlJc w:val="left"/>
      <w:pPr>
        <w:ind w:left="720" w:hanging="360"/>
      </w:pPr>
      <w:rPr>
        <w:rFonts w:ascii="Courier New" w:cs="Courier New" w:hAnsi="Courier New" w:hint="default"/>
        <w:color w:val="ff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 w:tentative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multiLevelType w:val="hybridMultilevel"/>
    <w:lvl w:ilvl="0" w:tentative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multiLevelType w:val="hybridMultilevel"/>
    <w:lvl w:ilvl="0" w:tentative="0">
      <w:start w:val="1"/>
      <w:numFmt w:val="decimal"/>
      <w:pStyle w:val="Нумер_ПО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multiLevelType w:val="hybridMultilevel"/>
    <w:lvl w:ilvl="0" w:tentative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multiLevelType w:val="multilevel"/>
    <w:lvl w:ilvl="0" w:tentative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>
    <w:multiLevelType w:val="hybridMultilevel"/>
    <w:lvl w:ilvl="0" w:tentative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multiLevelType w:val="multilevel"/>
    <w:lvl w:ilvl="0" w:tentative="0">
      <w:start w:val="1"/>
      <w:numFmt w:val="decimal"/>
      <w:pStyle w:val="Heading1"/>
      <w:lvlText w:val="%1."/>
      <w:lvlJc w:val="left"/>
      <w:rPr>
        <w:rFonts w:ascii="Times New Roman" w:cs="Times New Roman" w:hAnsi="Times New Roman" w:hint="default"/>
        <w:i w:val="off"/>
        <w:iCs w:val="off"/>
        <w:caps w:val="off"/>
        <w:smallCaps w:val="off"/>
        <w:vanish w:val="off"/>
        <w:color w:val="000000"/>
        <w:spacing w:val="0"/>
        <w:position w:val="0"/>
        <w:u w:val="none"/>
        <w:vertAlign w:val="baseline"/>
      </w:rPr>
    </w:lvl>
    <w:lvl w:ilvl="1" w:tentative="0">
      <w:start w:val="1"/>
      <w:numFmt w:val="decimal"/>
      <w:pStyle w:val="Heading2"/>
      <w:lvlText w:val="%1.%2."/>
      <w:lvlJc w:val="left"/>
      <w:pPr>
        <w:ind w:left="576" w:hanging="576"/>
      </w:pPr>
      <w:rPr>
        <w:rFonts w:hint="default"/>
      </w:rPr>
    </w:lvl>
    <w:lvl w:ilvl="2" w:tentative="0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 w:tentative="0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066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26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86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7">
    <w:multiLevelType w:val="multilevel"/>
    <w:lvl w:ilvl="0" w:tentative="0">
      <w:start w:val="1"/>
      <w:numFmt w:val="bullet"/>
      <w:pStyle w:val="Марк_текст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>
    <w:multiLevelType w:val="hybridMultilevel"/>
    <w:lvl w:ilvl="0" w:tentative="0">
      <w:start w:val="1"/>
      <w:numFmt w:val="bullet"/>
      <w:pStyle w:val="_СПИСОК_2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multiLevelType w:val="hybridMultilevel"/>
    <w:lvl w:ilvl="0" w:tentative="0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066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26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86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8"/>
  </w:num>
  <w:num w:numId="3">
    <w:abstractNumId w:val="9"/>
  </w:num>
  <w:num w:numId="4">
    <w:abstractNumId w:val="0"/>
  </w:num>
  <w:num w:numId="5">
    <w:abstractNumId w:val="36"/>
  </w:num>
  <w:num w:numId="6">
    <w:abstractNumId w:val="22"/>
  </w:num>
  <w:num w:numId="7">
    <w:abstractNumId w:val="15"/>
  </w:num>
  <w:num w:numId="8">
    <w:abstractNumId w:val="11"/>
  </w:num>
  <w:num w:numId="9">
    <w:abstractNumId w:val="31"/>
  </w:num>
  <w:num w:numId="10">
    <w:abstractNumId w:val="27"/>
  </w:num>
  <w:num w:numId="11">
    <w:abstractNumId w:val="40"/>
  </w:num>
  <w:num w:numId="12">
    <w:abstractNumId w:val="20"/>
  </w:num>
  <w:num w:numId="13">
    <w:abstractNumId w:val="41"/>
  </w:num>
  <w:num w:numId="14">
    <w:abstractNumId w:val="13"/>
  </w:num>
  <w:num w:numId="15">
    <w:abstractNumId w:val="35"/>
  </w:num>
  <w:num w:numId="16">
    <w:abstractNumId w:val="25"/>
  </w:num>
  <w:num w:numId="17">
    <w:abstractNumId w:val="4"/>
  </w:num>
  <w:num w:numId="18">
    <w:abstractNumId w:val="2"/>
  </w:num>
  <w:num w:numId="19">
    <w:abstractNumId w:val="3"/>
  </w:num>
  <w:num w:numId="20">
    <w:abstractNumId w:val="14"/>
  </w:num>
  <w:num w:numId="21">
    <w:abstractNumId w:val="17"/>
  </w:num>
  <w:num w:numId="22">
    <w:abstractNumId w:val="6"/>
  </w:num>
  <w:num w:numId="23">
    <w:abstractNumId w:val="34"/>
  </w:num>
  <w:num w:numId="24">
    <w:abstractNumId w:val="26"/>
  </w:num>
  <w:num w:numId="25">
    <w:abstractNumId w:val="21"/>
  </w:num>
  <w:num w:numId="26">
    <w:abstractNumId w:val="18"/>
  </w:num>
  <w:num w:numId="27">
    <w:abstractNumId w:val="7"/>
  </w:num>
  <w:num w:numId="28">
    <w:abstractNumId w:val="10"/>
  </w:num>
  <w:num w:numId="29">
    <w:abstractNumId w:val="8"/>
  </w:num>
  <w:num w:numId="30">
    <w:abstractNumId w:val="32"/>
  </w:num>
  <w:num w:numId="31">
    <w:abstractNumId w:val="30"/>
  </w:num>
  <w:num w:numId="32">
    <w:abstractNumId w:val="33"/>
  </w:num>
  <w:num w:numId="33">
    <w:abstractNumId w:val="33"/>
  </w:num>
  <w:num w:numId="34">
    <w:abstractNumId w:val="33"/>
  </w:num>
  <w:num w:numId="35">
    <w:abstractNumId w:val="37"/>
  </w:num>
  <w:num w:numId="36">
    <w:abstractNumId w:val="24"/>
  </w:num>
  <w:num w:numId="37">
    <w:abstractNumId w:val="12"/>
  </w:num>
  <w:num w:numId="38">
    <w:abstractNumId w:val="28"/>
  </w:num>
  <w:num w:numId="39">
    <w:abstractNumId w:val="19"/>
  </w:num>
  <w:num w:numId="40">
    <w:abstractNumId w:val="16"/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</w:num>
  <w:num w:numId="44">
    <w:abstractNumId w:val="5"/>
  </w:num>
  <w:num w:numId="45">
    <w:abstractNumId w:val="16"/>
  </w:num>
  <w:num w:numId="46">
    <w:abstractNumId w:val="29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357"/>
  <w:characterSpacingControl w:val="doNotCompress"/>
  <w:hdrShapeDefaults>
    <o:shapedefaults v:ext="edit" spidmax="2050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6764"/>
    <w:rsid w:val="000000AC"/>
    <w:rsid w:val="00000155"/>
    <w:rsid w:val="00000524"/>
    <w:rsid w:val="00000FED"/>
    <w:rsid w:val="000019B3"/>
    <w:rsid w:val="0000262C"/>
    <w:rsid w:val="000029C5"/>
    <w:rsid w:val="000029DB"/>
    <w:rsid w:val="00002C9B"/>
    <w:rsid w:val="00003652"/>
    <w:rsid w:val="00003662"/>
    <w:rsid w:val="00004497"/>
    <w:rsid w:val="00005F39"/>
    <w:rsid w:val="00006400"/>
    <w:rsid w:val="000064C4"/>
    <w:rsid w:val="00006678"/>
    <w:rsid w:val="00006F90"/>
    <w:rsid w:val="00007464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B3C"/>
    <w:rsid w:val="00015C0D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7008"/>
    <w:rsid w:val="00027253"/>
    <w:rsid w:val="00027655"/>
    <w:rsid w:val="00027712"/>
    <w:rsid w:val="000301FE"/>
    <w:rsid w:val="00030700"/>
    <w:rsid w:val="00030A90"/>
    <w:rsid w:val="00031379"/>
    <w:rsid w:val="00031D78"/>
    <w:rsid w:val="00032392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E94"/>
    <w:rsid w:val="00035F2C"/>
    <w:rsid w:val="000365C3"/>
    <w:rsid w:val="00036933"/>
    <w:rsid w:val="00037F25"/>
    <w:rsid w:val="00037F68"/>
    <w:rsid w:val="00040C5D"/>
    <w:rsid w:val="000414AA"/>
    <w:rsid w:val="00041982"/>
    <w:rsid w:val="00042784"/>
    <w:rsid w:val="00042922"/>
    <w:rsid w:val="00042CB3"/>
    <w:rsid w:val="000441BD"/>
    <w:rsid w:val="000447F2"/>
    <w:rsid w:val="00044B1A"/>
    <w:rsid w:val="00044DD8"/>
    <w:rsid w:val="0004500D"/>
    <w:rsid w:val="00045F4D"/>
    <w:rsid w:val="000462FC"/>
    <w:rsid w:val="00046A89"/>
    <w:rsid w:val="000471E7"/>
    <w:rsid w:val="00047BD6"/>
    <w:rsid w:val="00050105"/>
    <w:rsid w:val="00050516"/>
    <w:rsid w:val="000517C0"/>
    <w:rsid w:val="00052062"/>
    <w:rsid w:val="0005220F"/>
    <w:rsid w:val="0005288C"/>
    <w:rsid w:val="00052E27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67D76"/>
    <w:rsid w:val="000711C1"/>
    <w:rsid w:val="00071BF3"/>
    <w:rsid w:val="00071D9E"/>
    <w:rsid w:val="00071EEF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6E40"/>
    <w:rsid w:val="00077ED2"/>
    <w:rsid w:val="0008120A"/>
    <w:rsid w:val="00083103"/>
    <w:rsid w:val="00083ABF"/>
    <w:rsid w:val="00083D25"/>
    <w:rsid w:val="00083DFD"/>
    <w:rsid w:val="00083E2B"/>
    <w:rsid w:val="00083E82"/>
    <w:rsid w:val="0008480E"/>
    <w:rsid w:val="000859C8"/>
    <w:rsid w:val="00085A92"/>
    <w:rsid w:val="00086B3F"/>
    <w:rsid w:val="00086D12"/>
    <w:rsid w:val="00087820"/>
    <w:rsid w:val="00087EB8"/>
    <w:rsid w:val="00090542"/>
    <w:rsid w:val="00090E4A"/>
    <w:rsid w:val="00091181"/>
    <w:rsid w:val="000919F3"/>
    <w:rsid w:val="00091AF2"/>
    <w:rsid w:val="00092724"/>
    <w:rsid w:val="000929D5"/>
    <w:rsid w:val="000976AB"/>
    <w:rsid w:val="000A00C3"/>
    <w:rsid w:val="000A077B"/>
    <w:rsid w:val="000A1196"/>
    <w:rsid w:val="000A27FF"/>
    <w:rsid w:val="000A3BB2"/>
    <w:rsid w:val="000A452A"/>
    <w:rsid w:val="000A4EE0"/>
    <w:rsid w:val="000A5FF5"/>
    <w:rsid w:val="000A6321"/>
    <w:rsid w:val="000A6611"/>
    <w:rsid w:val="000A6EE5"/>
    <w:rsid w:val="000A73F4"/>
    <w:rsid w:val="000B00A6"/>
    <w:rsid w:val="000B0476"/>
    <w:rsid w:val="000B1A8F"/>
    <w:rsid w:val="000B1B8F"/>
    <w:rsid w:val="000B2D57"/>
    <w:rsid w:val="000B3BE2"/>
    <w:rsid w:val="000B3FD9"/>
    <w:rsid w:val="000B4C30"/>
    <w:rsid w:val="000B4CBB"/>
    <w:rsid w:val="000B5203"/>
    <w:rsid w:val="000B571A"/>
    <w:rsid w:val="000B5EF2"/>
    <w:rsid w:val="000B5FAF"/>
    <w:rsid w:val="000B64ED"/>
    <w:rsid w:val="000B6572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7CB"/>
    <w:rsid w:val="000C7917"/>
    <w:rsid w:val="000C7ADB"/>
    <w:rsid w:val="000C7BAF"/>
    <w:rsid w:val="000D08F4"/>
    <w:rsid w:val="000D1119"/>
    <w:rsid w:val="000D136D"/>
    <w:rsid w:val="000D2E74"/>
    <w:rsid w:val="000D33A5"/>
    <w:rsid w:val="000D3F50"/>
    <w:rsid w:val="000D43D3"/>
    <w:rsid w:val="000D48F5"/>
    <w:rsid w:val="000D4A7B"/>
    <w:rsid w:val="000D4E0E"/>
    <w:rsid w:val="000D519E"/>
    <w:rsid w:val="000D568F"/>
    <w:rsid w:val="000D6318"/>
    <w:rsid w:val="000D662A"/>
    <w:rsid w:val="000D6866"/>
    <w:rsid w:val="000D6B62"/>
    <w:rsid w:val="000D6ED4"/>
    <w:rsid w:val="000D71D3"/>
    <w:rsid w:val="000D7238"/>
    <w:rsid w:val="000E04E5"/>
    <w:rsid w:val="000E1882"/>
    <w:rsid w:val="000E26F0"/>
    <w:rsid w:val="000E2971"/>
    <w:rsid w:val="000E2B4F"/>
    <w:rsid w:val="000E2DD2"/>
    <w:rsid w:val="000E2F74"/>
    <w:rsid w:val="000E37E3"/>
    <w:rsid w:val="000E3B6E"/>
    <w:rsid w:val="000E4067"/>
    <w:rsid w:val="000E41CF"/>
    <w:rsid w:val="000E4E2F"/>
    <w:rsid w:val="000E4E70"/>
    <w:rsid w:val="000E525F"/>
    <w:rsid w:val="000E547B"/>
    <w:rsid w:val="000E5B63"/>
    <w:rsid w:val="000E5E2D"/>
    <w:rsid w:val="000E6575"/>
    <w:rsid w:val="000E6FA9"/>
    <w:rsid w:val="000E7100"/>
    <w:rsid w:val="000E7249"/>
    <w:rsid w:val="000E7712"/>
    <w:rsid w:val="000F0D01"/>
    <w:rsid w:val="000F1AA6"/>
    <w:rsid w:val="000F21D9"/>
    <w:rsid w:val="000F2339"/>
    <w:rsid w:val="000F26A4"/>
    <w:rsid w:val="000F2965"/>
    <w:rsid w:val="000F2D5D"/>
    <w:rsid w:val="000F325C"/>
    <w:rsid w:val="000F3F16"/>
    <w:rsid w:val="000F433B"/>
    <w:rsid w:val="000F4886"/>
    <w:rsid w:val="000F546C"/>
    <w:rsid w:val="000F5C40"/>
    <w:rsid w:val="000F6476"/>
    <w:rsid w:val="000F6675"/>
    <w:rsid w:val="000F7FA8"/>
    <w:rsid w:val="00100816"/>
    <w:rsid w:val="00100B4D"/>
    <w:rsid w:val="00101331"/>
    <w:rsid w:val="001021F1"/>
    <w:rsid w:val="00102241"/>
    <w:rsid w:val="0010363A"/>
    <w:rsid w:val="00103705"/>
    <w:rsid w:val="00104A02"/>
    <w:rsid w:val="00104CB7"/>
    <w:rsid w:val="00104F1A"/>
    <w:rsid w:val="00105597"/>
    <w:rsid w:val="001058C9"/>
    <w:rsid w:val="00105A21"/>
    <w:rsid w:val="00106162"/>
    <w:rsid w:val="00107001"/>
    <w:rsid w:val="00107541"/>
    <w:rsid w:val="00110F34"/>
    <w:rsid w:val="00111092"/>
    <w:rsid w:val="001118DE"/>
    <w:rsid w:val="00111E41"/>
    <w:rsid w:val="001130CA"/>
    <w:rsid w:val="0011422B"/>
    <w:rsid w:val="00114277"/>
    <w:rsid w:val="00114914"/>
    <w:rsid w:val="001153A8"/>
    <w:rsid w:val="00115435"/>
    <w:rsid w:val="00117358"/>
    <w:rsid w:val="00117417"/>
    <w:rsid w:val="00117AC3"/>
    <w:rsid w:val="00121683"/>
    <w:rsid w:val="001217B4"/>
    <w:rsid w:val="00122096"/>
    <w:rsid w:val="0012221D"/>
    <w:rsid w:val="001222EB"/>
    <w:rsid w:val="00122574"/>
    <w:rsid w:val="001226CD"/>
    <w:rsid w:val="00122AE7"/>
    <w:rsid w:val="00122B65"/>
    <w:rsid w:val="00123028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3F4E"/>
    <w:rsid w:val="001340CA"/>
    <w:rsid w:val="00134164"/>
    <w:rsid w:val="0013448E"/>
    <w:rsid w:val="0013460F"/>
    <w:rsid w:val="00134647"/>
    <w:rsid w:val="00134EC5"/>
    <w:rsid w:val="001350E5"/>
    <w:rsid w:val="00135E61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DC5"/>
    <w:rsid w:val="0014119F"/>
    <w:rsid w:val="00141A3C"/>
    <w:rsid w:val="00141E56"/>
    <w:rsid w:val="00141F05"/>
    <w:rsid w:val="0014264A"/>
    <w:rsid w:val="001428E0"/>
    <w:rsid w:val="00143984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37"/>
    <w:rsid w:val="00150D64"/>
    <w:rsid w:val="00151560"/>
    <w:rsid w:val="00151B48"/>
    <w:rsid w:val="00154AEA"/>
    <w:rsid w:val="00154EBB"/>
    <w:rsid w:val="00154ED7"/>
    <w:rsid w:val="0015540A"/>
    <w:rsid w:val="001578D2"/>
    <w:rsid w:val="00157FE1"/>
    <w:rsid w:val="00160214"/>
    <w:rsid w:val="00160918"/>
    <w:rsid w:val="001609DE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D81"/>
    <w:rsid w:val="001674F6"/>
    <w:rsid w:val="0016758B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2EC"/>
    <w:rsid w:val="00174C28"/>
    <w:rsid w:val="00174E7A"/>
    <w:rsid w:val="00174F03"/>
    <w:rsid w:val="00176058"/>
    <w:rsid w:val="001763BA"/>
    <w:rsid w:val="001769DC"/>
    <w:rsid w:val="001778F5"/>
    <w:rsid w:val="00177EF8"/>
    <w:rsid w:val="0018065C"/>
    <w:rsid w:val="00180811"/>
    <w:rsid w:val="00180B79"/>
    <w:rsid w:val="00181734"/>
    <w:rsid w:val="00182930"/>
    <w:rsid w:val="0018330E"/>
    <w:rsid w:val="001833F2"/>
    <w:rsid w:val="001833F6"/>
    <w:rsid w:val="0018345C"/>
    <w:rsid w:val="00183BA7"/>
    <w:rsid w:val="00183EE1"/>
    <w:rsid w:val="00184905"/>
    <w:rsid w:val="001855F0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1F2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64"/>
    <w:rsid w:val="001951C6"/>
    <w:rsid w:val="001952B6"/>
    <w:rsid w:val="00195581"/>
    <w:rsid w:val="00196191"/>
    <w:rsid w:val="001961EF"/>
    <w:rsid w:val="0019693D"/>
    <w:rsid w:val="00196AC1"/>
    <w:rsid w:val="00196DF9"/>
    <w:rsid w:val="00196F62"/>
    <w:rsid w:val="0019771D"/>
    <w:rsid w:val="001A0130"/>
    <w:rsid w:val="001A03FA"/>
    <w:rsid w:val="001A0823"/>
    <w:rsid w:val="001A0F64"/>
    <w:rsid w:val="001A1083"/>
    <w:rsid w:val="001A10EF"/>
    <w:rsid w:val="001A1281"/>
    <w:rsid w:val="001A1BF9"/>
    <w:rsid w:val="001A1FF5"/>
    <w:rsid w:val="001A20F4"/>
    <w:rsid w:val="001A237F"/>
    <w:rsid w:val="001A2DED"/>
    <w:rsid w:val="001A351B"/>
    <w:rsid w:val="001A4C75"/>
    <w:rsid w:val="001A58E6"/>
    <w:rsid w:val="001A5C3C"/>
    <w:rsid w:val="001A63A5"/>
    <w:rsid w:val="001A6D08"/>
    <w:rsid w:val="001A76F6"/>
    <w:rsid w:val="001A770C"/>
    <w:rsid w:val="001B02E5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093B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118C"/>
    <w:rsid w:val="001D1CE3"/>
    <w:rsid w:val="001D1EAF"/>
    <w:rsid w:val="001D27FD"/>
    <w:rsid w:val="001D2F7C"/>
    <w:rsid w:val="001D351B"/>
    <w:rsid w:val="001D3C67"/>
    <w:rsid w:val="001D4B00"/>
    <w:rsid w:val="001D4EE6"/>
    <w:rsid w:val="001D5726"/>
    <w:rsid w:val="001D6B20"/>
    <w:rsid w:val="001D7FC8"/>
    <w:rsid w:val="001E0CC5"/>
    <w:rsid w:val="001E1279"/>
    <w:rsid w:val="001E1354"/>
    <w:rsid w:val="001E256C"/>
    <w:rsid w:val="001E27AA"/>
    <w:rsid w:val="001E293B"/>
    <w:rsid w:val="001E29F5"/>
    <w:rsid w:val="001E2D47"/>
    <w:rsid w:val="001E345D"/>
    <w:rsid w:val="001E36FB"/>
    <w:rsid w:val="001E3708"/>
    <w:rsid w:val="001E4327"/>
    <w:rsid w:val="001E4404"/>
    <w:rsid w:val="001E468B"/>
    <w:rsid w:val="001E4CE1"/>
    <w:rsid w:val="001E673C"/>
    <w:rsid w:val="001E6858"/>
    <w:rsid w:val="001E76F5"/>
    <w:rsid w:val="001E7A89"/>
    <w:rsid w:val="001E7BEF"/>
    <w:rsid w:val="001E7DD7"/>
    <w:rsid w:val="001F0180"/>
    <w:rsid w:val="001F048A"/>
    <w:rsid w:val="001F0605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708"/>
    <w:rsid w:val="001F7EDD"/>
    <w:rsid w:val="001F7F4B"/>
    <w:rsid w:val="001F7FB7"/>
    <w:rsid w:val="00200A17"/>
    <w:rsid w:val="00200A2A"/>
    <w:rsid w:val="0020163E"/>
    <w:rsid w:val="00201947"/>
    <w:rsid w:val="002028F2"/>
    <w:rsid w:val="00203D29"/>
    <w:rsid w:val="00203DB7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12A"/>
    <w:rsid w:val="0021067C"/>
    <w:rsid w:val="00210DA7"/>
    <w:rsid w:val="002118FD"/>
    <w:rsid w:val="00211BA8"/>
    <w:rsid w:val="00211E32"/>
    <w:rsid w:val="00212521"/>
    <w:rsid w:val="00212CC8"/>
    <w:rsid w:val="00213329"/>
    <w:rsid w:val="00213A7B"/>
    <w:rsid w:val="00214D80"/>
    <w:rsid w:val="0021538C"/>
    <w:rsid w:val="00216949"/>
    <w:rsid w:val="002202C4"/>
    <w:rsid w:val="00221592"/>
    <w:rsid w:val="0022194B"/>
    <w:rsid w:val="00221B27"/>
    <w:rsid w:val="00222089"/>
    <w:rsid w:val="002221A8"/>
    <w:rsid w:val="002222C6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536"/>
    <w:rsid w:val="002256B2"/>
    <w:rsid w:val="002259E7"/>
    <w:rsid w:val="00225BD3"/>
    <w:rsid w:val="00226209"/>
    <w:rsid w:val="0022675D"/>
    <w:rsid w:val="00226EDC"/>
    <w:rsid w:val="00227C31"/>
    <w:rsid w:val="00227DF5"/>
    <w:rsid w:val="00231056"/>
    <w:rsid w:val="00231902"/>
    <w:rsid w:val="00231A52"/>
    <w:rsid w:val="00231B6C"/>
    <w:rsid w:val="00231E26"/>
    <w:rsid w:val="00231F1E"/>
    <w:rsid w:val="00233227"/>
    <w:rsid w:val="00234051"/>
    <w:rsid w:val="0023477C"/>
    <w:rsid w:val="00234843"/>
    <w:rsid w:val="00234ACC"/>
    <w:rsid w:val="00235024"/>
    <w:rsid w:val="00235213"/>
    <w:rsid w:val="00235B13"/>
    <w:rsid w:val="00235E2E"/>
    <w:rsid w:val="00236435"/>
    <w:rsid w:val="00236D5C"/>
    <w:rsid w:val="00237118"/>
    <w:rsid w:val="00237407"/>
    <w:rsid w:val="0023749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850"/>
    <w:rsid w:val="0024424F"/>
    <w:rsid w:val="002451C2"/>
    <w:rsid w:val="00245317"/>
    <w:rsid w:val="002457A7"/>
    <w:rsid w:val="00246EBA"/>
    <w:rsid w:val="0024718B"/>
    <w:rsid w:val="0024773F"/>
    <w:rsid w:val="00247B0F"/>
    <w:rsid w:val="002503B2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264"/>
    <w:rsid w:val="002618BF"/>
    <w:rsid w:val="00261B7F"/>
    <w:rsid w:val="00262C45"/>
    <w:rsid w:val="00262EA1"/>
    <w:rsid w:val="0026388D"/>
    <w:rsid w:val="00263A32"/>
    <w:rsid w:val="00263D0A"/>
    <w:rsid w:val="00264312"/>
    <w:rsid w:val="00264F12"/>
    <w:rsid w:val="00265A46"/>
    <w:rsid w:val="002665FC"/>
    <w:rsid w:val="00266638"/>
    <w:rsid w:val="00266681"/>
    <w:rsid w:val="00266B5E"/>
    <w:rsid w:val="00266CD8"/>
    <w:rsid w:val="00266D7B"/>
    <w:rsid w:val="00267969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5107"/>
    <w:rsid w:val="0027649E"/>
    <w:rsid w:val="002771B4"/>
    <w:rsid w:val="002771EF"/>
    <w:rsid w:val="002779F5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2889"/>
    <w:rsid w:val="002831D8"/>
    <w:rsid w:val="00283545"/>
    <w:rsid w:val="00283621"/>
    <w:rsid w:val="00284361"/>
    <w:rsid w:val="00284510"/>
    <w:rsid w:val="002849E8"/>
    <w:rsid w:val="00284E10"/>
    <w:rsid w:val="00285BA2"/>
    <w:rsid w:val="00286533"/>
    <w:rsid w:val="00286D8D"/>
    <w:rsid w:val="00287035"/>
    <w:rsid w:val="00287C75"/>
    <w:rsid w:val="00287F23"/>
    <w:rsid w:val="00290C0E"/>
    <w:rsid w:val="0029124D"/>
    <w:rsid w:val="00291C41"/>
    <w:rsid w:val="002928C8"/>
    <w:rsid w:val="00293338"/>
    <w:rsid w:val="00293FF7"/>
    <w:rsid w:val="0029424A"/>
    <w:rsid w:val="002947E0"/>
    <w:rsid w:val="00295A24"/>
    <w:rsid w:val="00296B0A"/>
    <w:rsid w:val="0029721D"/>
    <w:rsid w:val="00297239"/>
    <w:rsid w:val="002A0146"/>
    <w:rsid w:val="002A0333"/>
    <w:rsid w:val="002A061F"/>
    <w:rsid w:val="002A098E"/>
    <w:rsid w:val="002A0D50"/>
    <w:rsid w:val="002A1088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596"/>
    <w:rsid w:val="002B3E7B"/>
    <w:rsid w:val="002B4927"/>
    <w:rsid w:val="002B4A7D"/>
    <w:rsid w:val="002B4BE4"/>
    <w:rsid w:val="002B5874"/>
    <w:rsid w:val="002B624B"/>
    <w:rsid w:val="002B6393"/>
    <w:rsid w:val="002B643A"/>
    <w:rsid w:val="002B678D"/>
    <w:rsid w:val="002B67D6"/>
    <w:rsid w:val="002B6D28"/>
    <w:rsid w:val="002B75B0"/>
    <w:rsid w:val="002C0364"/>
    <w:rsid w:val="002C049D"/>
    <w:rsid w:val="002C082B"/>
    <w:rsid w:val="002C0A01"/>
    <w:rsid w:val="002C0CF6"/>
    <w:rsid w:val="002C1F13"/>
    <w:rsid w:val="002C1F3E"/>
    <w:rsid w:val="002C2133"/>
    <w:rsid w:val="002C23B7"/>
    <w:rsid w:val="002C2493"/>
    <w:rsid w:val="002C30CD"/>
    <w:rsid w:val="002C32F7"/>
    <w:rsid w:val="002C34C6"/>
    <w:rsid w:val="002C37F5"/>
    <w:rsid w:val="002C3879"/>
    <w:rsid w:val="002C41AC"/>
    <w:rsid w:val="002C4276"/>
    <w:rsid w:val="002C4896"/>
    <w:rsid w:val="002C4CF9"/>
    <w:rsid w:val="002C4F86"/>
    <w:rsid w:val="002C52E6"/>
    <w:rsid w:val="002C53A1"/>
    <w:rsid w:val="002C6011"/>
    <w:rsid w:val="002C67FB"/>
    <w:rsid w:val="002C6CE5"/>
    <w:rsid w:val="002C7CEC"/>
    <w:rsid w:val="002C7FBB"/>
    <w:rsid w:val="002D000A"/>
    <w:rsid w:val="002D00DB"/>
    <w:rsid w:val="002D0124"/>
    <w:rsid w:val="002D0E39"/>
    <w:rsid w:val="002D2072"/>
    <w:rsid w:val="002D2243"/>
    <w:rsid w:val="002D399C"/>
    <w:rsid w:val="002D3B15"/>
    <w:rsid w:val="002D3C20"/>
    <w:rsid w:val="002D5582"/>
    <w:rsid w:val="002D5E75"/>
    <w:rsid w:val="002D6FC6"/>
    <w:rsid w:val="002D7015"/>
    <w:rsid w:val="002D7073"/>
    <w:rsid w:val="002E04B2"/>
    <w:rsid w:val="002E12C5"/>
    <w:rsid w:val="002E287C"/>
    <w:rsid w:val="002E2BB9"/>
    <w:rsid w:val="002E2EA4"/>
    <w:rsid w:val="002E303D"/>
    <w:rsid w:val="002E30EE"/>
    <w:rsid w:val="002E3E7F"/>
    <w:rsid w:val="002E44F2"/>
    <w:rsid w:val="002E46E4"/>
    <w:rsid w:val="002E4C32"/>
    <w:rsid w:val="002E4EE6"/>
    <w:rsid w:val="002E560D"/>
    <w:rsid w:val="002E5AD2"/>
    <w:rsid w:val="002E5DB9"/>
    <w:rsid w:val="002E6823"/>
    <w:rsid w:val="002E6E6B"/>
    <w:rsid w:val="002E733D"/>
    <w:rsid w:val="002F24DF"/>
    <w:rsid w:val="002F260E"/>
    <w:rsid w:val="002F2ACF"/>
    <w:rsid w:val="002F2B95"/>
    <w:rsid w:val="002F2C48"/>
    <w:rsid w:val="002F2D9A"/>
    <w:rsid w:val="002F3C4E"/>
    <w:rsid w:val="002F4280"/>
    <w:rsid w:val="002F5874"/>
    <w:rsid w:val="002F712C"/>
    <w:rsid w:val="002F7E20"/>
    <w:rsid w:val="0030019A"/>
    <w:rsid w:val="00300566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78A0"/>
    <w:rsid w:val="00310578"/>
    <w:rsid w:val="00311D53"/>
    <w:rsid w:val="00312463"/>
    <w:rsid w:val="00312B83"/>
    <w:rsid w:val="00312EF1"/>
    <w:rsid w:val="00313450"/>
    <w:rsid w:val="00313C41"/>
    <w:rsid w:val="0031445C"/>
    <w:rsid w:val="00314A6D"/>
    <w:rsid w:val="00314E1A"/>
    <w:rsid w:val="0031567C"/>
    <w:rsid w:val="00315FEF"/>
    <w:rsid w:val="00316273"/>
    <w:rsid w:val="003165CA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2F63"/>
    <w:rsid w:val="003236FF"/>
    <w:rsid w:val="00323915"/>
    <w:rsid w:val="00323B93"/>
    <w:rsid w:val="00325A5A"/>
    <w:rsid w:val="00325CCE"/>
    <w:rsid w:val="003265CA"/>
    <w:rsid w:val="0032669E"/>
    <w:rsid w:val="0032774F"/>
    <w:rsid w:val="00330501"/>
    <w:rsid w:val="00330635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786"/>
    <w:rsid w:val="0034682F"/>
    <w:rsid w:val="00347559"/>
    <w:rsid w:val="00347DEE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A2B"/>
    <w:rsid w:val="00353E84"/>
    <w:rsid w:val="003544D7"/>
    <w:rsid w:val="00354A4A"/>
    <w:rsid w:val="00354EAC"/>
    <w:rsid w:val="0035516A"/>
    <w:rsid w:val="00355BAA"/>
    <w:rsid w:val="00356858"/>
    <w:rsid w:val="00356DBF"/>
    <w:rsid w:val="00357EE9"/>
    <w:rsid w:val="003602E9"/>
    <w:rsid w:val="00360624"/>
    <w:rsid w:val="00360AAC"/>
    <w:rsid w:val="00361374"/>
    <w:rsid w:val="0036146C"/>
    <w:rsid w:val="003615BE"/>
    <w:rsid w:val="00361A5D"/>
    <w:rsid w:val="003638AE"/>
    <w:rsid w:val="003639CA"/>
    <w:rsid w:val="003651C9"/>
    <w:rsid w:val="0036623C"/>
    <w:rsid w:val="003662F8"/>
    <w:rsid w:val="00367EBA"/>
    <w:rsid w:val="00370BDF"/>
    <w:rsid w:val="00371574"/>
    <w:rsid w:val="003717F9"/>
    <w:rsid w:val="00372108"/>
    <w:rsid w:val="00372111"/>
    <w:rsid w:val="00372B52"/>
    <w:rsid w:val="00372BCB"/>
    <w:rsid w:val="003734C4"/>
    <w:rsid w:val="003734CD"/>
    <w:rsid w:val="00374260"/>
    <w:rsid w:val="003744A3"/>
    <w:rsid w:val="00374932"/>
    <w:rsid w:val="003753AE"/>
    <w:rsid w:val="00375BE4"/>
    <w:rsid w:val="00376797"/>
    <w:rsid w:val="00376C5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89B"/>
    <w:rsid w:val="00383DCF"/>
    <w:rsid w:val="00384229"/>
    <w:rsid w:val="003845F2"/>
    <w:rsid w:val="00384714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B1E"/>
    <w:rsid w:val="00395582"/>
    <w:rsid w:val="00395AB0"/>
    <w:rsid w:val="003962F7"/>
    <w:rsid w:val="00397510"/>
    <w:rsid w:val="00397B74"/>
    <w:rsid w:val="003A0904"/>
    <w:rsid w:val="003A0A74"/>
    <w:rsid w:val="003A0C84"/>
    <w:rsid w:val="003A0F90"/>
    <w:rsid w:val="003A1224"/>
    <w:rsid w:val="003A142F"/>
    <w:rsid w:val="003A16D3"/>
    <w:rsid w:val="003A23BA"/>
    <w:rsid w:val="003A26F6"/>
    <w:rsid w:val="003A3BD6"/>
    <w:rsid w:val="003A44CE"/>
    <w:rsid w:val="003A57BD"/>
    <w:rsid w:val="003A5F12"/>
    <w:rsid w:val="003A5F52"/>
    <w:rsid w:val="003A6590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312B"/>
    <w:rsid w:val="003B3766"/>
    <w:rsid w:val="003B5195"/>
    <w:rsid w:val="003B563F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793"/>
    <w:rsid w:val="003C450A"/>
    <w:rsid w:val="003C4B1D"/>
    <w:rsid w:val="003C4C85"/>
    <w:rsid w:val="003C5843"/>
    <w:rsid w:val="003C5B9B"/>
    <w:rsid w:val="003C5BEA"/>
    <w:rsid w:val="003C6043"/>
    <w:rsid w:val="003C61B6"/>
    <w:rsid w:val="003C644C"/>
    <w:rsid w:val="003D00ED"/>
    <w:rsid w:val="003D04CD"/>
    <w:rsid w:val="003D05F0"/>
    <w:rsid w:val="003D1576"/>
    <w:rsid w:val="003D1CA1"/>
    <w:rsid w:val="003D1D82"/>
    <w:rsid w:val="003D2258"/>
    <w:rsid w:val="003D27EB"/>
    <w:rsid w:val="003D33C6"/>
    <w:rsid w:val="003D37FB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117"/>
    <w:rsid w:val="003E6262"/>
    <w:rsid w:val="003E650D"/>
    <w:rsid w:val="003E6B64"/>
    <w:rsid w:val="003E6BCA"/>
    <w:rsid w:val="003E6CC4"/>
    <w:rsid w:val="003E756E"/>
    <w:rsid w:val="003E768B"/>
    <w:rsid w:val="003F07EC"/>
    <w:rsid w:val="003F0DCB"/>
    <w:rsid w:val="003F1548"/>
    <w:rsid w:val="003F1A16"/>
    <w:rsid w:val="003F1E3C"/>
    <w:rsid w:val="003F1EA6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340"/>
    <w:rsid w:val="00403F10"/>
    <w:rsid w:val="0040553A"/>
    <w:rsid w:val="004056B3"/>
    <w:rsid w:val="00405E0A"/>
    <w:rsid w:val="004061DF"/>
    <w:rsid w:val="0040666C"/>
    <w:rsid w:val="00407638"/>
    <w:rsid w:val="0040790B"/>
    <w:rsid w:val="00407D89"/>
    <w:rsid w:val="00410174"/>
    <w:rsid w:val="00410242"/>
    <w:rsid w:val="00410A66"/>
    <w:rsid w:val="00410B93"/>
    <w:rsid w:val="00410BD7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6C8"/>
    <w:rsid w:val="00424C8E"/>
    <w:rsid w:val="00425232"/>
    <w:rsid w:val="004272B9"/>
    <w:rsid w:val="0042762C"/>
    <w:rsid w:val="00427945"/>
    <w:rsid w:val="004306E6"/>
    <w:rsid w:val="0043085F"/>
    <w:rsid w:val="00430D50"/>
    <w:rsid w:val="00430FB9"/>
    <w:rsid w:val="00430FF6"/>
    <w:rsid w:val="00431A5D"/>
    <w:rsid w:val="00431B20"/>
    <w:rsid w:val="004320F2"/>
    <w:rsid w:val="00432494"/>
    <w:rsid w:val="004324D0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29A"/>
    <w:rsid w:val="00440F9F"/>
    <w:rsid w:val="00441AFA"/>
    <w:rsid w:val="00441C3B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C5F"/>
    <w:rsid w:val="00443E5A"/>
    <w:rsid w:val="0044423B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A1F"/>
    <w:rsid w:val="0046106D"/>
    <w:rsid w:val="00461469"/>
    <w:rsid w:val="00461BD0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39"/>
    <w:rsid w:val="00471740"/>
    <w:rsid w:val="004726BD"/>
    <w:rsid w:val="00472FAE"/>
    <w:rsid w:val="0047319C"/>
    <w:rsid w:val="004738DF"/>
    <w:rsid w:val="00474111"/>
    <w:rsid w:val="0047459E"/>
    <w:rsid w:val="00474EBC"/>
    <w:rsid w:val="00475C97"/>
    <w:rsid w:val="00476F57"/>
    <w:rsid w:val="00477D3A"/>
    <w:rsid w:val="00477F37"/>
    <w:rsid w:val="00481593"/>
    <w:rsid w:val="00481974"/>
    <w:rsid w:val="00481AA8"/>
    <w:rsid w:val="004824B1"/>
    <w:rsid w:val="00482B5D"/>
    <w:rsid w:val="00483C1F"/>
    <w:rsid w:val="00484209"/>
    <w:rsid w:val="004848FC"/>
    <w:rsid w:val="00484F88"/>
    <w:rsid w:val="004862BE"/>
    <w:rsid w:val="0048653B"/>
    <w:rsid w:val="00486691"/>
    <w:rsid w:val="00490746"/>
    <w:rsid w:val="004908D9"/>
    <w:rsid w:val="004915B6"/>
    <w:rsid w:val="00492259"/>
    <w:rsid w:val="004952B3"/>
    <w:rsid w:val="004952C3"/>
    <w:rsid w:val="00495AEC"/>
    <w:rsid w:val="004960D6"/>
    <w:rsid w:val="0049650A"/>
    <w:rsid w:val="00497713"/>
    <w:rsid w:val="00497726"/>
    <w:rsid w:val="00497795"/>
    <w:rsid w:val="004A0C58"/>
    <w:rsid w:val="004A14FC"/>
    <w:rsid w:val="004A1E69"/>
    <w:rsid w:val="004A1EE6"/>
    <w:rsid w:val="004A278E"/>
    <w:rsid w:val="004A28D2"/>
    <w:rsid w:val="004A2FFD"/>
    <w:rsid w:val="004A318D"/>
    <w:rsid w:val="004A3460"/>
    <w:rsid w:val="004A3BC1"/>
    <w:rsid w:val="004A4A0B"/>
    <w:rsid w:val="004A4B95"/>
    <w:rsid w:val="004A5323"/>
    <w:rsid w:val="004A655B"/>
    <w:rsid w:val="004A655F"/>
    <w:rsid w:val="004A6733"/>
    <w:rsid w:val="004A68BB"/>
    <w:rsid w:val="004A70CC"/>
    <w:rsid w:val="004A70F2"/>
    <w:rsid w:val="004A7320"/>
    <w:rsid w:val="004A751E"/>
    <w:rsid w:val="004A76A1"/>
    <w:rsid w:val="004A7A2D"/>
    <w:rsid w:val="004A7AEC"/>
    <w:rsid w:val="004B008D"/>
    <w:rsid w:val="004B02DD"/>
    <w:rsid w:val="004B04E5"/>
    <w:rsid w:val="004B059E"/>
    <w:rsid w:val="004B0800"/>
    <w:rsid w:val="004B08E9"/>
    <w:rsid w:val="004B0A4C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B7C4B"/>
    <w:rsid w:val="004C0BA0"/>
    <w:rsid w:val="004C119A"/>
    <w:rsid w:val="004C12EB"/>
    <w:rsid w:val="004C26EE"/>
    <w:rsid w:val="004C2BC8"/>
    <w:rsid w:val="004C2E10"/>
    <w:rsid w:val="004C3304"/>
    <w:rsid w:val="004C3C37"/>
    <w:rsid w:val="004C3EB1"/>
    <w:rsid w:val="004C40AF"/>
    <w:rsid w:val="004C41B4"/>
    <w:rsid w:val="004C45DD"/>
    <w:rsid w:val="004C5152"/>
    <w:rsid w:val="004C57F5"/>
    <w:rsid w:val="004C5A13"/>
    <w:rsid w:val="004C5B83"/>
    <w:rsid w:val="004C5E7C"/>
    <w:rsid w:val="004C686A"/>
    <w:rsid w:val="004C69F1"/>
    <w:rsid w:val="004C6F04"/>
    <w:rsid w:val="004C7962"/>
    <w:rsid w:val="004C7CAE"/>
    <w:rsid w:val="004D0423"/>
    <w:rsid w:val="004D0731"/>
    <w:rsid w:val="004D07DA"/>
    <w:rsid w:val="004D0FDE"/>
    <w:rsid w:val="004D1B8A"/>
    <w:rsid w:val="004D22B4"/>
    <w:rsid w:val="004D2318"/>
    <w:rsid w:val="004D28B2"/>
    <w:rsid w:val="004D2AE5"/>
    <w:rsid w:val="004D3259"/>
    <w:rsid w:val="004D336F"/>
    <w:rsid w:val="004D3A48"/>
    <w:rsid w:val="004D450A"/>
    <w:rsid w:val="004D459E"/>
    <w:rsid w:val="004D4625"/>
    <w:rsid w:val="004D4BFC"/>
    <w:rsid w:val="004D5465"/>
    <w:rsid w:val="004D580D"/>
    <w:rsid w:val="004D582E"/>
    <w:rsid w:val="004D608E"/>
    <w:rsid w:val="004D7805"/>
    <w:rsid w:val="004D7A4A"/>
    <w:rsid w:val="004D7FC1"/>
    <w:rsid w:val="004E089D"/>
    <w:rsid w:val="004E0F10"/>
    <w:rsid w:val="004E0FD1"/>
    <w:rsid w:val="004E0FE8"/>
    <w:rsid w:val="004E2009"/>
    <w:rsid w:val="004E20E9"/>
    <w:rsid w:val="004E25C6"/>
    <w:rsid w:val="004E2784"/>
    <w:rsid w:val="004E2913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5449"/>
    <w:rsid w:val="004E64E0"/>
    <w:rsid w:val="004E6565"/>
    <w:rsid w:val="004E6B21"/>
    <w:rsid w:val="004E6CC2"/>
    <w:rsid w:val="004E6FE1"/>
    <w:rsid w:val="004E7B0A"/>
    <w:rsid w:val="004F1452"/>
    <w:rsid w:val="004F1A9E"/>
    <w:rsid w:val="004F1EBB"/>
    <w:rsid w:val="004F33FB"/>
    <w:rsid w:val="004F3D7F"/>
    <w:rsid w:val="004F476D"/>
    <w:rsid w:val="004F4A16"/>
    <w:rsid w:val="004F572A"/>
    <w:rsid w:val="004F6B06"/>
    <w:rsid w:val="004F6DF8"/>
    <w:rsid w:val="004F7798"/>
    <w:rsid w:val="00501E90"/>
    <w:rsid w:val="005026F3"/>
    <w:rsid w:val="00502887"/>
    <w:rsid w:val="005033BC"/>
    <w:rsid w:val="00504A8E"/>
    <w:rsid w:val="00504F3A"/>
    <w:rsid w:val="00505988"/>
    <w:rsid w:val="00505AE9"/>
    <w:rsid w:val="00507042"/>
    <w:rsid w:val="00507104"/>
    <w:rsid w:val="00507158"/>
    <w:rsid w:val="005071B1"/>
    <w:rsid w:val="00507D6B"/>
    <w:rsid w:val="00510007"/>
    <w:rsid w:val="00510438"/>
    <w:rsid w:val="00510733"/>
    <w:rsid w:val="0051092E"/>
    <w:rsid w:val="00510C04"/>
    <w:rsid w:val="00511103"/>
    <w:rsid w:val="005128DA"/>
    <w:rsid w:val="00512CC4"/>
    <w:rsid w:val="00513392"/>
    <w:rsid w:val="0051386F"/>
    <w:rsid w:val="00513899"/>
    <w:rsid w:val="00514119"/>
    <w:rsid w:val="0051568D"/>
    <w:rsid w:val="0051595F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30493"/>
    <w:rsid w:val="00530902"/>
    <w:rsid w:val="00530EE8"/>
    <w:rsid w:val="00531832"/>
    <w:rsid w:val="00531C73"/>
    <w:rsid w:val="00532043"/>
    <w:rsid w:val="00533849"/>
    <w:rsid w:val="00533D62"/>
    <w:rsid w:val="00533DFC"/>
    <w:rsid w:val="00534B2B"/>
    <w:rsid w:val="00534F0E"/>
    <w:rsid w:val="00535596"/>
    <w:rsid w:val="00536000"/>
    <w:rsid w:val="00536246"/>
    <w:rsid w:val="0053672F"/>
    <w:rsid w:val="0053696C"/>
    <w:rsid w:val="005378B5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A98"/>
    <w:rsid w:val="00547BCF"/>
    <w:rsid w:val="00547DE2"/>
    <w:rsid w:val="00547EB2"/>
    <w:rsid w:val="005507AF"/>
    <w:rsid w:val="00550A90"/>
    <w:rsid w:val="005513BA"/>
    <w:rsid w:val="00551FD1"/>
    <w:rsid w:val="005521AA"/>
    <w:rsid w:val="005522F4"/>
    <w:rsid w:val="00552A51"/>
    <w:rsid w:val="00552E09"/>
    <w:rsid w:val="00553555"/>
    <w:rsid w:val="005544CF"/>
    <w:rsid w:val="005550DA"/>
    <w:rsid w:val="00556386"/>
    <w:rsid w:val="005569E9"/>
    <w:rsid w:val="00556E69"/>
    <w:rsid w:val="00557802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365B"/>
    <w:rsid w:val="00564379"/>
    <w:rsid w:val="00564D5B"/>
    <w:rsid w:val="00565767"/>
    <w:rsid w:val="005657AE"/>
    <w:rsid w:val="00565B2C"/>
    <w:rsid w:val="00565BA0"/>
    <w:rsid w:val="00565DF4"/>
    <w:rsid w:val="00566245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C9D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5D5C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D52"/>
    <w:rsid w:val="00595FD1"/>
    <w:rsid w:val="005963CA"/>
    <w:rsid w:val="005963F9"/>
    <w:rsid w:val="0059647F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0C2D"/>
    <w:rsid w:val="005B134D"/>
    <w:rsid w:val="005B16D9"/>
    <w:rsid w:val="005B2D6D"/>
    <w:rsid w:val="005B33D9"/>
    <w:rsid w:val="005B34C3"/>
    <w:rsid w:val="005B3F36"/>
    <w:rsid w:val="005B4A7A"/>
    <w:rsid w:val="005B4AA7"/>
    <w:rsid w:val="005B530D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6A4"/>
    <w:rsid w:val="005C2740"/>
    <w:rsid w:val="005C2E88"/>
    <w:rsid w:val="005C30ED"/>
    <w:rsid w:val="005C354E"/>
    <w:rsid w:val="005C3BD6"/>
    <w:rsid w:val="005C4169"/>
    <w:rsid w:val="005C4898"/>
    <w:rsid w:val="005C4F0D"/>
    <w:rsid w:val="005C557C"/>
    <w:rsid w:val="005C638D"/>
    <w:rsid w:val="005C7328"/>
    <w:rsid w:val="005C7987"/>
    <w:rsid w:val="005C7A6D"/>
    <w:rsid w:val="005D0016"/>
    <w:rsid w:val="005D00C5"/>
    <w:rsid w:val="005D02F3"/>
    <w:rsid w:val="005D2328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5924"/>
    <w:rsid w:val="005D5A3C"/>
    <w:rsid w:val="005D5F3E"/>
    <w:rsid w:val="005D689B"/>
    <w:rsid w:val="005D6F6C"/>
    <w:rsid w:val="005E06B6"/>
    <w:rsid w:val="005E0748"/>
    <w:rsid w:val="005E076B"/>
    <w:rsid w:val="005E0C9D"/>
    <w:rsid w:val="005E0EC2"/>
    <w:rsid w:val="005E178D"/>
    <w:rsid w:val="005E17DF"/>
    <w:rsid w:val="005E1A53"/>
    <w:rsid w:val="005E2176"/>
    <w:rsid w:val="005E2973"/>
    <w:rsid w:val="005E2F0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634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1C2"/>
    <w:rsid w:val="00611C2E"/>
    <w:rsid w:val="00612071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7C7"/>
    <w:rsid w:val="00621387"/>
    <w:rsid w:val="0062156A"/>
    <w:rsid w:val="006217D9"/>
    <w:rsid w:val="00621CE9"/>
    <w:rsid w:val="00622108"/>
    <w:rsid w:val="006223CE"/>
    <w:rsid w:val="00624601"/>
    <w:rsid w:val="0062510F"/>
    <w:rsid w:val="00625837"/>
    <w:rsid w:val="00625E07"/>
    <w:rsid w:val="00625EF3"/>
    <w:rsid w:val="00626212"/>
    <w:rsid w:val="0062669D"/>
    <w:rsid w:val="0062691D"/>
    <w:rsid w:val="00626AC9"/>
    <w:rsid w:val="0063130B"/>
    <w:rsid w:val="00631987"/>
    <w:rsid w:val="006324AC"/>
    <w:rsid w:val="00632CAE"/>
    <w:rsid w:val="006330D0"/>
    <w:rsid w:val="0063396B"/>
    <w:rsid w:val="006340CD"/>
    <w:rsid w:val="00634870"/>
    <w:rsid w:val="0063500E"/>
    <w:rsid w:val="00635403"/>
    <w:rsid w:val="00635A69"/>
    <w:rsid w:val="00635B5D"/>
    <w:rsid w:val="0063716F"/>
    <w:rsid w:val="006410CF"/>
    <w:rsid w:val="00642406"/>
    <w:rsid w:val="006426E8"/>
    <w:rsid w:val="006427ED"/>
    <w:rsid w:val="00642833"/>
    <w:rsid w:val="0064294A"/>
    <w:rsid w:val="00642DA5"/>
    <w:rsid w:val="006430AD"/>
    <w:rsid w:val="00643380"/>
    <w:rsid w:val="0064345E"/>
    <w:rsid w:val="00645036"/>
    <w:rsid w:val="006456E6"/>
    <w:rsid w:val="00646006"/>
    <w:rsid w:val="00646D24"/>
    <w:rsid w:val="00647B79"/>
    <w:rsid w:val="00650A34"/>
    <w:rsid w:val="00650C0E"/>
    <w:rsid w:val="00650F2B"/>
    <w:rsid w:val="00650FFA"/>
    <w:rsid w:val="006523C4"/>
    <w:rsid w:val="00652621"/>
    <w:rsid w:val="00652FE1"/>
    <w:rsid w:val="006534A0"/>
    <w:rsid w:val="00653CA2"/>
    <w:rsid w:val="00653F95"/>
    <w:rsid w:val="00656540"/>
    <w:rsid w:val="00656DC1"/>
    <w:rsid w:val="00657D4D"/>
    <w:rsid w:val="006600BD"/>
    <w:rsid w:val="006603B6"/>
    <w:rsid w:val="006603BB"/>
    <w:rsid w:val="006603D9"/>
    <w:rsid w:val="00660DE8"/>
    <w:rsid w:val="00660E6D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67EC5"/>
    <w:rsid w:val="006702CC"/>
    <w:rsid w:val="00670E22"/>
    <w:rsid w:val="00670FC6"/>
    <w:rsid w:val="00671BA4"/>
    <w:rsid w:val="006723AF"/>
    <w:rsid w:val="006729B4"/>
    <w:rsid w:val="00672CDA"/>
    <w:rsid w:val="00672D70"/>
    <w:rsid w:val="00673702"/>
    <w:rsid w:val="006738B0"/>
    <w:rsid w:val="00673F0D"/>
    <w:rsid w:val="00674277"/>
    <w:rsid w:val="00674A2D"/>
    <w:rsid w:val="00674AA4"/>
    <w:rsid w:val="00675962"/>
    <w:rsid w:val="00675D03"/>
    <w:rsid w:val="006767FC"/>
    <w:rsid w:val="0067692A"/>
    <w:rsid w:val="00676F62"/>
    <w:rsid w:val="00677062"/>
    <w:rsid w:val="006776EC"/>
    <w:rsid w:val="00680CE1"/>
    <w:rsid w:val="00680D57"/>
    <w:rsid w:val="00681250"/>
    <w:rsid w:val="00681279"/>
    <w:rsid w:val="0068139A"/>
    <w:rsid w:val="00681C88"/>
    <w:rsid w:val="006831BD"/>
    <w:rsid w:val="006833EE"/>
    <w:rsid w:val="00684367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074"/>
    <w:rsid w:val="00692CCB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DB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619"/>
    <w:rsid w:val="006A5778"/>
    <w:rsid w:val="006A5786"/>
    <w:rsid w:val="006A5826"/>
    <w:rsid w:val="006A5A7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EE2"/>
    <w:rsid w:val="006C223E"/>
    <w:rsid w:val="006C2301"/>
    <w:rsid w:val="006C278A"/>
    <w:rsid w:val="006C37DF"/>
    <w:rsid w:val="006C3909"/>
    <w:rsid w:val="006C417B"/>
    <w:rsid w:val="006C41CA"/>
    <w:rsid w:val="006C4327"/>
    <w:rsid w:val="006C4954"/>
    <w:rsid w:val="006C588A"/>
    <w:rsid w:val="006C62E9"/>
    <w:rsid w:val="006C6BF5"/>
    <w:rsid w:val="006C6CD9"/>
    <w:rsid w:val="006C7136"/>
    <w:rsid w:val="006C7894"/>
    <w:rsid w:val="006D00A2"/>
    <w:rsid w:val="006D0A56"/>
    <w:rsid w:val="006D225C"/>
    <w:rsid w:val="006D23F0"/>
    <w:rsid w:val="006D3121"/>
    <w:rsid w:val="006D3A09"/>
    <w:rsid w:val="006D4ADC"/>
    <w:rsid w:val="006D4D96"/>
    <w:rsid w:val="006D5220"/>
    <w:rsid w:val="006D6038"/>
    <w:rsid w:val="006D731D"/>
    <w:rsid w:val="006D7B03"/>
    <w:rsid w:val="006E0296"/>
    <w:rsid w:val="006E0299"/>
    <w:rsid w:val="006E1955"/>
    <w:rsid w:val="006E45E5"/>
    <w:rsid w:val="006E4F50"/>
    <w:rsid w:val="006E618D"/>
    <w:rsid w:val="006E63E8"/>
    <w:rsid w:val="006E6BE4"/>
    <w:rsid w:val="006F047A"/>
    <w:rsid w:val="006F087F"/>
    <w:rsid w:val="006F143B"/>
    <w:rsid w:val="006F15A0"/>
    <w:rsid w:val="006F16AA"/>
    <w:rsid w:val="006F2A3A"/>
    <w:rsid w:val="006F2C36"/>
    <w:rsid w:val="006F2D7D"/>
    <w:rsid w:val="006F3939"/>
    <w:rsid w:val="006F3B67"/>
    <w:rsid w:val="006F4286"/>
    <w:rsid w:val="006F45F8"/>
    <w:rsid w:val="006F53E8"/>
    <w:rsid w:val="006F54AB"/>
    <w:rsid w:val="006F5649"/>
    <w:rsid w:val="006F5653"/>
    <w:rsid w:val="006F5744"/>
    <w:rsid w:val="006F6FB8"/>
    <w:rsid w:val="006F70C1"/>
    <w:rsid w:val="006F70EA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D9"/>
    <w:rsid w:val="00703FE5"/>
    <w:rsid w:val="00704BE1"/>
    <w:rsid w:val="00704FBD"/>
    <w:rsid w:val="0070505A"/>
    <w:rsid w:val="00705160"/>
    <w:rsid w:val="00705977"/>
    <w:rsid w:val="007060E7"/>
    <w:rsid w:val="007064CA"/>
    <w:rsid w:val="00707E18"/>
    <w:rsid w:val="00707F85"/>
    <w:rsid w:val="007122A2"/>
    <w:rsid w:val="007123D5"/>
    <w:rsid w:val="00712C95"/>
    <w:rsid w:val="00712D4A"/>
    <w:rsid w:val="00713066"/>
    <w:rsid w:val="00713442"/>
    <w:rsid w:val="007134CF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2CBF"/>
    <w:rsid w:val="00722EE7"/>
    <w:rsid w:val="00722F39"/>
    <w:rsid w:val="00723454"/>
    <w:rsid w:val="0072386D"/>
    <w:rsid w:val="00723BFF"/>
    <w:rsid w:val="00724C12"/>
    <w:rsid w:val="00724E6B"/>
    <w:rsid w:val="007253A8"/>
    <w:rsid w:val="007260FC"/>
    <w:rsid w:val="00726508"/>
    <w:rsid w:val="0072745C"/>
    <w:rsid w:val="00727863"/>
    <w:rsid w:val="00730A87"/>
    <w:rsid w:val="0073114E"/>
    <w:rsid w:val="0073158D"/>
    <w:rsid w:val="0073162D"/>
    <w:rsid w:val="007317E8"/>
    <w:rsid w:val="0073183A"/>
    <w:rsid w:val="00731900"/>
    <w:rsid w:val="00731E07"/>
    <w:rsid w:val="00732846"/>
    <w:rsid w:val="007333A0"/>
    <w:rsid w:val="00733932"/>
    <w:rsid w:val="0073442B"/>
    <w:rsid w:val="00734D04"/>
    <w:rsid w:val="00734F06"/>
    <w:rsid w:val="0073510F"/>
    <w:rsid w:val="00735C4A"/>
    <w:rsid w:val="007373AB"/>
    <w:rsid w:val="007374BC"/>
    <w:rsid w:val="00737A01"/>
    <w:rsid w:val="00737F0B"/>
    <w:rsid w:val="007404EB"/>
    <w:rsid w:val="00740A5C"/>
    <w:rsid w:val="0074108A"/>
    <w:rsid w:val="007411F4"/>
    <w:rsid w:val="007414E4"/>
    <w:rsid w:val="00741FF6"/>
    <w:rsid w:val="00742129"/>
    <w:rsid w:val="00742E87"/>
    <w:rsid w:val="007438B2"/>
    <w:rsid w:val="007444D0"/>
    <w:rsid w:val="007448DC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928"/>
    <w:rsid w:val="00765EEA"/>
    <w:rsid w:val="00766221"/>
    <w:rsid w:val="007678A3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2C99"/>
    <w:rsid w:val="00773188"/>
    <w:rsid w:val="00773B15"/>
    <w:rsid w:val="00773B89"/>
    <w:rsid w:val="007743CF"/>
    <w:rsid w:val="007746BD"/>
    <w:rsid w:val="00774A91"/>
    <w:rsid w:val="007758B6"/>
    <w:rsid w:val="007760F6"/>
    <w:rsid w:val="007761B3"/>
    <w:rsid w:val="00776AC1"/>
    <w:rsid w:val="00777AE4"/>
    <w:rsid w:val="00777F4C"/>
    <w:rsid w:val="00780143"/>
    <w:rsid w:val="00780F4A"/>
    <w:rsid w:val="00781075"/>
    <w:rsid w:val="007813D2"/>
    <w:rsid w:val="007815F7"/>
    <w:rsid w:val="00782EC2"/>
    <w:rsid w:val="0078368C"/>
    <w:rsid w:val="00783976"/>
    <w:rsid w:val="00783D4B"/>
    <w:rsid w:val="00783F41"/>
    <w:rsid w:val="007842F7"/>
    <w:rsid w:val="007849A9"/>
    <w:rsid w:val="00785027"/>
    <w:rsid w:val="0078511F"/>
    <w:rsid w:val="00785662"/>
    <w:rsid w:val="00785BAE"/>
    <w:rsid w:val="00785D60"/>
    <w:rsid w:val="007865D9"/>
    <w:rsid w:val="00787CDB"/>
    <w:rsid w:val="00787D20"/>
    <w:rsid w:val="00787F85"/>
    <w:rsid w:val="007900D6"/>
    <w:rsid w:val="007905FC"/>
    <w:rsid w:val="00790A9C"/>
    <w:rsid w:val="00790B65"/>
    <w:rsid w:val="00790D1D"/>
    <w:rsid w:val="00790D23"/>
    <w:rsid w:val="00791595"/>
    <w:rsid w:val="00791892"/>
    <w:rsid w:val="00791F25"/>
    <w:rsid w:val="007926EE"/>
    <w:rsid w:val="007929C0"/>
    <w:rsid w:val="00792F50"/>
    <w:rsid w:val="00793338"/>
    <w:rsid w:val="00793AC4"/>
    <w:rsid w:val="00793B6E"/>
    <w:rsid w:val="00793D05"/>
    <w:rsid w:val="00794D10"/>
    <w:rsid w:val="00794E22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A85"/>
    <w:rsid w:val="007A6859"/>
    <w:rsid w:val="007A7388"/>
    <w:rsid w:val="007A748B"/>
    <w:rsid w:val="007A76B1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4DAB"/>
    <w:rsid w:val="007B5567"/>
    <w:rsid w:val="007B6815"/>
    <w:rsid w:val="007C0244"/>
    <w:rsid w:val="007C08CD"/>
    <w:rsid w:val="007C0D31"/>
    <w:rsid w:val="007C1807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307"/>
    <w:rsid w:val="007D46C5"/>
    <w:rsid w:val="007D4B3A"/>
    <w:rsid w:val="007D4D6B"/>
    <w:rsid w:val="007D4F45"/>
    <w:rsid w:val="007D6377"/>
    <w:rsid w:val="007D6F2B"/>
    <w:rsid w:val="007D7FA7"/>
    <w:rsid w:val="007E0356"/>
    <w:rsid w:val="007E0A68"/>
    <w:rsid w:val="007E1286"/>
    <w:rsid w:val="007E2741"/>
    <w:rsid w:val="007E3166"/>
    <w:rsid w:val="007E3217"/>
    <w:rsid w:val="007E4111"/>
    <w:rsid w:val="007E486F"/>
    <w:rsid w:val="007E5703"/>
    <w:rsid w:val="007E5E54"/>
    <w:rsid w:val="007E689A"/>
    <w:rsid w:val="007E6C9F"/>
    <w:rsid w:val="007E77C5"/>
    <w:rsid w:val="007F06F6"/>
    <w:rsid w:val="007F0988"/>
    <w:rsid w:val="007F09BB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471"/>
    <w:rsid w:val="0080173A"/>
    <w:rsid w:val="0080177E"/>
    <w:rsid w:val="00801910"/>
    <w:rsid w:val="00801A22"/>
    <w:rsid w:val="00801A7A"/>
    <w:rsid w:val="00801B4B"/>
    <w:rsid w:val="00802027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0823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74F"/>
    <w:rsid w:val="00825958"/>
    <w:rsid w:val="00826BD4"/>
    <w:rsid w:val="00827504"/>
    <w:rsid w:val="00827628"/>
    <w:rsid w:val="0083091E"/>
    <w:rsid w:val="00831D95"/>
    <w:rsid w:val="0083257C"/>
    <w:rsid w:val="00832CAB"/>
    <w:rsid w:val="008330DC"/>
    <w:rsid w:val="008338AA"/>
    <w:rsid w:val="00834EEF"/>
    <w:rsid w:val="00834F14"/>
    <w:rsid w:val="00835076"/>
    <w:rsid w:val="0083573A"/>
    <w:rsid w:val="0083585E"/>
    <w:rsid w:val="00835BF6"/>
    <w:rsid w:val="00835E0A"/>
    <w:rsid w:val="008365DD"/>
    <w:rsid w:val="00836CA4"/>
    <w:rsid w:val="008373F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09C8"/>
    <w:rsid w:val="00851028"/>
    <w:rsid w:val="008511DB"/>
    <w:rsid w:val="008518C1"/>
    <w:rsid w:val="008518F3"/>
    <w:rsid w:val="00851C09"/>
    <w:rsid w:val="00851CEA"/>
    <w:rsid w:val="00851DF4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BCC"/>
    <w:rsid w:val="008615F5"/>
    <w:rsid w:val="00861971"/>
    <w:rsid w:val="00861E28"/>
    <w:rsid w:val="00862362"/>
    <w:rsid w:val="00864012"/>
    <w:rsid w:val="008645BB"/>
    <w:rsid w:val="008648A2"/>
    <w:rsid w:val="0086497D"/>
    <w:rsid w:val="00864CC0"/>
    <w:rsid w:val="008650B5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AA8"/>
    <w:rsid w:val="00872B99"/>
    <w:rsid w:val="0087362C"/>
    <w:rsid w:val="00873706"/>
    <w:rsid w:val="008738E2"/>
    <w:rsid w:val="008744BC"/>
    <w:rsid w:val="00874C2C"/>
    <w:rsid w:val="008750FC"/>
    <w:rsid w:val="00875324"/>
    <w:rsid w:val="00875620"/>
    <w:rsid w:val="008759B8"/>
    <w:rsid w:val="00875AD1"/>
    <w:rsid w:val="00875EF7"/>
    <w:rsid w:val="008764D9"/>
    <w:rsid w:val="008767BB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0CB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463F"/>
    <w:rsid w:val="00894A4A"/>
    <w:rsid w:val="00894CF4"/>
    <w:rsid w:val="0089515D"/>
    <w:rsid w:val="00895341"/>
    <w:rsid w:val="00896228"/>
    <w:rsid w:val="00896F90"/>
    <w:rsid w:val="008970CA"/>
    <w:rsid w:val="008974B1"/>
    <w:rsid w:val="008A0ABD"/>
    <w:rsid w:val="008A0C73"/>
    <w:rsid w:val="008A0F83"/>
    <w:rsid w:val="008A0F89"/>
    <w:rsid w:val="008A191B"/>
    <w:rsid w:val="008A1D58"/>
    <w:rsid w:val="008A238C"/>
    <w:rsid w:val="008A264D"/>
    <w:rsid w:val="008A264E"/>
    <w:rsid w:val="008A2878"/>
    <w:rsid w:val="008A3759"/>
    <w:rsid w:val="008A38AF"/>
    <w:rsid w:val="008A3AC0"/>
    <w:rsid w:val="008A46E9"/>
    <w:rsid w:val="008A4AC8"/>
    <w:rsid w:val="008A50A8"/>
    <w:rsid w:val="008A535D"/>
    <w:rsid w:val="008A582D"/>
    <w:rsid w:val="008A586C"/>
    <w:rsid w:val="008A5CF2"/>
    <w:rsid w:val="008A6C48"/>
    <w:rsid w:val="008A6EFF"/>
    <w:rsid w:val="008A739C"/>
    <w:rsid w:val="008B002B"/>
    <w:rsid w:val="008B005D"/>
    <w:rsid w:val="008B0E07"/>
    <w:rsid w:val="008B351D"/>
    <w:rsid w:val="008B3972"/>
    <w:rsid w:val="008B398A"/>
    <w:rsid w:val="008B4038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535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E98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0CC7"/>
    <w:rsid w:val="008E100F"/>
    <w:rsid w:val="008E13E9"/>
    <w:rsid w:val="008E15B3"/>
    <w:rsid w:val="008E1838"/>
    <w:rsid w:val="008E184C"/>
    <w:rsid w:val="008E19B3"/>
    <w:rsid w:val="008E2A5E"/>
    <w:rsid w:val="008E3008"/>
    <w:rsid w:val="008E36DE"/>
    <w:rsid w:val="008E3D41"/>
    <w:rsid w:val="008E40D2"/>
    <w:rsid w:val="008E451D"/>
    <w:rsid w:val="008E4CEE"/>
    <w:rsid w:val="008E57B7"/>
    <w:rsid w:val="008E5F76"/>
    <w:rsid w:val="008E62CD"/>
    <w:rsid w:val="008E7267"/>
    <w:rsid w:val="008E7725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6E3C"/>
    <w:rsid w:val="008F70A5"/>
    <w:rsid w:val="008F7996"/>
    <w:rsid w:val="008F7AF8"/>
    <w:rsid w:val="008F7C75"/>
    <w:rsid w:val="00900670"/>
    <w:rsid w:val="00900EDF"/>
    <w:rsid w:val="00901DFF"/>
    <w:rsid w:val="00902093"/>
    <w:rsid w:val="0090258F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EDA"/>
    <w:rsid w:val="0091216F"/>
    <w:rsid w:val="00912701"/>
    <w:rsid w:val="00912C4E"/>
    <w:rsid w:val="00913105"/>
    <w:rsid w:val="0091313E"/>
    <w:rsid w:val="00913D79"/>
    <w:rsid w:val="00913E47"/>
    <w:rsid w:val="00914A93"/>
    <w:rsid w:val="00914D4D"/>
    <w:rsid w:val="00914F48"/>
    <w:rsid w:val="00915DD0"/>
    <w:rsid w:val="0091631F"/>
    <w:rsid w:val="009163CA"/>
    <w:rsid w:val="00916842"/>
    <w:rsid w:val="00917CAB"/>
    <w:rsid w:val="009205F3"/>
    <w:rsid w:val="00920727"/>
    <w:rsid w:val="00920E4B"/>
    <w:rsid w:val="00921873"/>
    <w:rsid w:val="00922E3B"/>
    <w:rsid w:val="00922EBD"/>
    <w:rsid w:val="009238BC"/>
    <w:rsid w:val="009241EE"/>
    <w:rsid w:val="009249D6"/>
    <w:rsid w:val="00924BA8"/>
    <w:rsid w:val="00924C26"/>
    <w:rsid w:val="00924EAB"/>
    <w:rsid w:val="00925534"/>
    <w:rsid w:val="009257AD"/>
    <w:rsid w:val="00925C0C"/>
    <w:rsid w:val="00925EB0"/>
    <w:rsid w:val="00926EE3"/>
    <w:rsid w:val="00927305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CFF"/>
    <w:rsid w:val="00932D0B"/>
    <w:rsid w:val="009344C1"/>
    <w:rsid w:val="00934E6B"/>
    <w:rsid w:val="00934EDB"/>
    <w:rsid w:val="009350F3"/>
    <w:rsid w:val="0093514B"/>
    <w:rsid w:val="00935802"/>
    <w:rsid w:val="00935866"/>
    <w:rsid w:val="00935B1C"/>
    <w:rsid w:val="00935FA0"/>
    <w:rsid w:val="00936068"/>
    <w:rsid w:val="0093608A"/>
    <w:rsid w:val="0093677B"/>
    <w:rsid w:val="00936988"/>
    <w:rsid w:val="00936A5D"/>
    <w:rsid w:val="00936EEA"/>
    <w:rsid w:val="009371B0"/>
    <w:rsid w:val="009371FE"/>
    <w:rsid w:val="00937289"/>
    <w:rsid w:val="00940180"/>
    <w:rsid w:val="00941D7D"/>
    <w:rsid w:val="0094275B"/>
    <w:rsid w:val="00942A0F"/>
    <w:rsid w:val="009434B2"/>
    <w:rsid w:val="009437DD"/>
    <w:rsid w:val="00943E4C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8B1"/>
    <w:rsid w:val="00947A46"/>
    <w:rsid w:val="00947DCE"/>
    <w:rsid w:val="009500BC"/>
    <w:rsid w:val="0095094D"/>
    <w:rsid w:val="00950C18"/>
    <w:rsid w:val="00950E6D"/>
    <w:rsid w:val="00951200"/>
    <w:rsid w:val="00951940"/>
    <w:rsid w:val="00951E51"/>
    <w:rsid w:val="009522D8"/>
    <w:rsid w:val="00952BD9"/>
    <w:rsid w:val="00952CAB"/>
    <w:rsid w:val="009539C6"/>
    <w:rsid w:val="00953DB7"/>
    <w:rsid w:val="009543A0"/>
    <w:rsid w:val="00954760"/>
    <w:rsid w:val="009548E4"/>
    <w:rsid w:val="009560CC"/>
    <w:rsid w:val="0095620C"/>
    <w:rsid w:val="009564FB"/>
    <w:rsid w:val="00956A5D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461F"/>
    <w:rsid w:val="00965FCD"/>
    <w:rsid w:val="00966B4D"/>
    <w:rsid w:val="00967977"/>
    <w:rsid w:val="00967E6B"/>
    <w:rsid w:val="009701FE"/>
    <w:rsid w:val="0097197E"/>
    <w:rsid w:val="00971F10"/>
    <w:rsid w:val="00972539"/>
    <w:rsid w:val="00972E0A"/>
    <w:rsid w:val="00973476"/>
    <w:rsid w:val="00975365"/>
    <w:rsid w:val="009759FF"/>
    <w:rsid w:val="00975EBE"/>
    <w:rsid w:val="00976348"/>
    <w:rsid w:val="0097680D"/>
    <w:rsid w:val="00977824"/>
    <w:rsid w:val="00977855"/>
    <w:rsid w:val="00977CCA"/>
    <w:rsid w:val="0098017B"/>
    <w:rsid w:val="00980B81"/>
    <w:rsid w:val="00981C94"/>
    <w:rsid w:val="0098275F"/>
    <w:rsid w:val="0098303F"/>
    <w:rsid w:val="009830AF"/>
    <w:rsid w:val="009835CC"/>
    <w:rsid w:val="00983FD6"/>
    <w:rsid w:val="0098443D"/>
    <w:rsid w:val="00985283"/>
    <w:rsid w:val="00985F86"/>
    <w:rsid w:val="00986FE9"/>
    <w:rsid w:val="00987267"/>
    <w:rsid w:val="0098740B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568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14C"/>
    <w:rsid w:val="00997DFF"/>
    <w:rsid w:val="009A052C"/>
    <w:rsid w:val="009A15C3"/>
    <w:rsid w:val="009A1A8D"/>
    <w:rsid w:val="009A1E48"/>
    <w:rsid w:val="009A27A4"/>
    <w:rsid w:val="009A32E2"/>
    <w:rsid w:val="009A45C2"/>
    <w:rsid w:val="009A4C24"/>
    <w:rsid w:val="009A4E1F"/>
    <w:rsid w:val="009A5A18"/>
    <w:rsid w:val="009A5D25"/>
    <w:rsid w:val="009A6834"/>
    <w:rsid w:val="009A6FEB"/>
    <w:rsid w:val="009A7535"/>
    <w:rsid w:val="009B0726"/>
    <w:rsid w:val="009B1910"/>
    <w:rsid w:val="009B2883"/>
    <w:rsid w:val="009B2E6F"/>
    <w:rsid w:val="009B303F"/>
    <w:rsid w:val="009B38EA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87"/>
    <w:rsid w:val="009C1889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6F8C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6E7"/>
    <w:rsid w:val="009D37BD"/>
    <w:rsid w:val="009D4242"/>
    <w:rsid w:val="009D4EAD"/>
    <w:rsid w:val="009D5B40"/>
    <w:rsid w:val="009D5B4B"/>
    <w:rsid w:val="009D679B"/>
    <w:rsid w:val="009D7333"/>
    <w:rsid w:val="009D7A78"/>
    <w:rsid w:val="009D7CCA"/>
    <w:rsid w:val="009D7F10"/>
    <w:rsid w:val="009E04F5"/>
    <w:rsid w:val="009E3680"/>
    <w:rsid w:val="009E3AEC"/>
    <w:rsid w:val="009E3EC7"/>
    <w:rsid w:val="009E4375"/>
    <w:rsid w:val="009E4892"/>
    <w:rsid w:val="009E5EF6"/>
    <w:rsid w:val="009E66E8"/>
    <w:rsid w:val="009F0F9D"/>
    <w:rsid w:val="009F19D5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60F"/>
    <w:rsid w:val="009F6A9A"/>
    <w:rsid w:val="009F6F91"/>
    <w:rsid w:val="009F7AFD"/>
    <w:rsid w:val="009F7ED2"/>
    <w:rsid w:val="00A001C2"/>
    <w:rsid w:val="00A00D4A"/>
    <w:rsid w:val="00A02ABE"/>
    <w:rsid w:val="00A035B5"/>
    <w:rsid w:val="00A0362C"/>
    <w:rsid w:val="00A049E0"/>
    <w:rsid w:val="00A04E1F"/>
    <w:rsid w:val="00A05F5D"/>
    <w:rsid w:val="00A06202"/>
    <w:rsid w:val="00A0684E"/>
    <w:rsid w:val="00A0695C"/>
    <w:rsid w:val="00A06B8D"/>
    <w:rsid w:val="00A06E26"/>
    <w:rsid w:val="00A07057"/>
    <w:rsid w:val="00A077EA"/>
    <w:rsid w:val="00A079AB"/>
    <w:rsid w:val="00A07DE8"/>
    <w:rsid w:val="00A10D43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7A60"/>
    <w:rsid w:val="00A17A81"/>
    <w:rsid w:val="00A17B08"/>
    <w:rsid w:val="00A202DE"/>
    <w:rsid w:val="00A20973"/>
    <w:rsid w:val="00A21195"/>
    <w:rsid w:val="00A2183D"/>
    <w:rsid w:val="00A218DD"/>
    <w:rsid w:val="00A2210E"/>
    <w:rsid w:val="00A22CFE"/>
    <w:rsid w:val="00A232BD"/>
    <w:rsid w:val="00A235BB"/>
    <w:rsid w:val="00A23639"/>
    <w:rsid w:val="00A238AD"/>
    <w:rsid w:val="00A23F13"/>
    <w:rsid w:val="00A2413A"/>
    <w:rsid w:val="00A2568C"/>
    <w:rsid w:val="00A25BE6"/>
    <w:rsid w:val="00A2652E"/>
    <w:rsid w:val="00A26DA1"/>
    <w:rsid w:val="00A26E87"/>
    <w:rsid w:val="00A27254"/>
    <w:rsid w:val="00A27A91"/>
    <w:rsid w:val="00A3006E"/>
    <w:rsid w:val="00A3091C"/>
    <w:rsid w:val="00A30B16"/>
    <w:rsid w:val="00A30D87"/>
    <w:rsid w:val="00A30EB5"/>
    <w:rsid w:val="00A31F8A"/>
    <w:rsid w:val="00A32972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092"/>
    <w:rsid w:val="00A479F0"/>
    <w:rsid w:val="00A47F08"/>
    <w:rsid w:val="00A50C0A"/>
    <w:rsid w:val="00A511ED"/>
    <w:rsid w:val="00A5126A"/>
    <w:rsid w:val="00A52FA3"/>
    <w:rsid w:val="00A53161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03C5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08FA"/>
    <w:rsid w:val="00A71562"/>
    <w:rsid w:val="00A731ED"/>
    <w:rsid w:val="00A733B3"/>
    <w:rsid w:val="00A739C3"/>
    <w:rsid w:val="00A74569"/>
    <w:rsid w:val="00A74AA0"/>
    <w:rsid w:val="00A75005"/>
    <w:rsid w:val="00A75861"/>
    <w:rsid w:val="00A76101"/>
    <w:rsid w:val="00A77361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60A"/>
    <w:rsid w:val="00A85DB9"/>
    <w:rsid w:val="00A85FC2"/>
    <w:rsid w:val="00A87E22"/>
    <w:rsid w:val="00A9005D"/>
    <w:rsid w:val="00A905BC"/>
    <w:rsid w:val="00A907E6"/>
    <w:rsid w:val="00A91067"/>
    <w:rsid w:val="00A91867"/>
    <w:rsid w:val="00A933E8"/>
    <w:rsid w:val="00A935FE"/>
    <w:rsid w:val="00A93D5E"/>
    <w:rsid w:val="00A94077"/>
    <w:rsid w:val="00A94295"/>
    <w:rsid w:val="00A950B1"/>
    <w:rsid w:val="00A9550B"/>
    <w:rsid w:val="00A95F94"/>
    <w:rsid w:val="00A9662A"/>
    <w:rsid w:val="00A96C0E"/>
    <w:rsid w:val="00A9713B"/>
    <w:rsid w:val="00A97E66"/>
    <w:rsid w:val="00AA0667"/>
    <w:rsid w:val="00AA069D"/>
    <w:rsid w:val="00AA0F1C"/>
    <w:rsid w:val="00AA151A"/>
    <w:rsid w:val="00AA18A6"/>
    <w:rsid w:val="00AA1E02"/>
    <w:rsid w:val="00AA2258"/>
    <w:rsid w:val="00AA325D"/>
    <w:rsid w:val="00AA3712"/>
    <w:rsid w:val="00AA422B"/>
    <w:rsid w:val="00AA4337"/>
    <w:rsid w:val="00AA4D76"/>
    <w:rsid w:val="00AA51FE"/>
    <w:rsid w:val="00AA5996"/>
    <w:rsid w:val="00AA5F52"/>
    <w:rsid w:val="00AA66E3"/>
    <w:rsid w:val="00AA6B52"/>
    <w:rsid w:val="00AA6D02"/>
    <w:rsid w:val="00AA6D5A"/>
    <w:rsid w:val="00AA7042"/>
    <w:rsid w:val="00AA7718"/>
    <w:rsid w:val="00AA7C00"/>
    <w:rsid w:val="00AB0886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91"/>
    <w:rsid w:val="00AB425F"/>
    <w:rsid w:val="00AB4601"/>
    <w:rsid w:val="00AB4F75"/>
    <w:rsid w:val="00AB5250"/>
    <w:rsid w:val="00AB5EA1"/>
    <w:rsid w:val="00AB5F51"/>
    <w:rsid w:val="00AB60D3"/>
    <w:rsid w:val="00AB6E57"/>
    <w:rsid w:val="00AB6EE9"/>
    <w:rsid w:val="00AB6F23"/>
    <w:rsid w:val="00AB757D"/>
    <w:rsid w:val="00AC1562"/>
    <w:rsid w:val="00AC30D7"/>
    <w:rsid w:val="00AC3CFE"/>
    <w:rsid w:val="00AC3E60"/>
    <w:rsid w:val="00AC4A96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08D2"/>
    <w:rsid w:val="00AD101E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E0637"/>
    <w:rsid w:val="00AE0F32"/>
    <w:rsid w:val="00AE275E"/>
    <w:rsid w:val="00AE2897"/>
    <w:rsid w:val="00AE298E"/>
    <w:rsid w:val="00AE2B0E"/>
    <w:rsid w:val="00AE4363"/>
    <w:rsid w:val="00AE44DF"/>
    <w:rsid w:val="00AE5500"/>
    <w:rsid w:val="00AE554E"/>
    <w:rsid w:val="00AE59A8"/>
    <w:rsid w:val="00AE5D18"/>
    <w:rsid w:val="00AE61A9"/>
    <w:rsid w:val="00AE72B6"/>
    <w:rsid w:val="00AE7836"/>
    <w:rsid w:val="00AE79A4"/>
    <w:rsid w:val="00AE7B81"/>
    <w:rsid w:val="00AE7D40"/>
    <w:rsid w:val="00AF12C3"/>
    <w:rsid w:val="00AF1CBC"/>
    <w:rsid w:val="00AF232A"/>
    <w:rsid w:val="00AF2343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6C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618"/>
    <w:rsid w:val="00B06C4B"/>
    <w:rsid w:val="00B06E0F"/>
    <w:rsid w:val="00B10699"/>
    <w:rsid w:val="00B115B3"/>
    <w:rsid w:val="00B11D18"/>
    <w:rsid w:val="00B12C77"/>
    <w:rsid w:val="00B12FA3"/>
    <w:rsid w:val="00B13423"/>
    <w:rsid w:val="00B13CE1"/>
    <w:rsid w:val="00B13CEC"/>
    <w:rsid w:val="00B13F73"/>
    <w:rsid w:val="00B148C5"/>
    <w:rsid w:val="00B14E83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505"/>
    <w:rsid w:val="00B23742"/>
    <w:rsid w:val="00B23CE6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67BA"/>
    <w:rsid w:val="00B3734F"/>
    <w:rsid w:val="00B373F1"/>
    <w:rsid w:val="00B3756A"/>
    <w:rsid w:val="00B37781"/>
    <w:rsid w:val="00B37EF4"/>
    <w:rsid w:val="00B40528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568"/>
    <w:rsid w:val="00B44E3F"/>
    <w:rsid w:val="00B454CB"/>
    <w:rsid w:val="00B50872"/>
    <w:rsid w:val="00B50B2D"/>
    <w:rsid w:val="00B51108"/>
    <w:rsid w:val="00B512C3"/>
    <w:rsid w:val="00B524FC"/>
    <w:rsid w:val="00B52A0D"/>
    <w:rsid w:val="00B52A7F"/>
    <w:rsid w:val="00B53714"/>
    <w:rsid w:val="00B53CDC"/>
    <w:rsid w:val="00B5441E"/>
    <w:rsid w:val="00B54FA2"/>
    <w:rsid w:val="00B55DBE"/>
    <w:rsid w:val="00B56EB4"/>
    <w:rsid w:val="00B57949"/>
    <w:rsid w:val="00B57A5E"/>
    <w:rsid w:val="00B60461"/>
    <w:rsid w:val="00B60F2C"/>
    <w:rsid w:val="00B61A68"/>
    <w:rsid w:val="00B61F0D"/>
    <w:rsid w:val="00B6238F"/>
    <w:rsid w:val="00B62B0F"/>
    <w:rsid w:val="00B636EC"/>
    <w:rsid w:val="00B63709"/>
    <w:rsid w:val="00B6416D"/>
    <w:rsid w:val="00B65F2B"/>
    <w:rsid w:val="00B67A52"/>
    <w:rsid w:val="00B67E24"/>
    <w:rsid w:val="00B70240"/>
    <w:rsid w:val="00B7027C"/>
    <w:rsid w:val="00B7086F"/>
    <w:rsid w:val="00B70D3E"/>
    <w:rsid w:val="00B714A5"/>
    <w:rsid w:val="00B71D13"/>
    <w:rsid w:val="00B722A4"/>
    <w:rsid w:val="00B72534"/>
    <w:rsid w:val="00B726CD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2803"/>
    <w:rsid w:val="00B8292F"/>
    <w:rsid w:val="00B83657"/>
    <w:rsid w:val="00B83845"/>
    <w:rsid w:val="00B84099"/>
    <w:rsid w:val="00B8499C"/>
    <w:rsid w:val="00B85F8E"/>
    <w:rsid w:val="00B86211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4C1D"/>
    <w:rsid w:val="00B9588E"/>
    <w:rsid w:val="00B95F2E"/>
    <w:rsid w:val="00B9614C"/>
    <w:rsid w:val="00B966C9"/>
    <w:rsid w:val="00B96A7C"/>
    <w:rsid w:val="00B97756"/>
    <w:rsid w:val="00B977F3"/>
    <w:rsid w:val="00B978BA"/>
    <w:rsid w:val="00BA01C2"/>
    <w:rsid w:val="00BA0631"/>
    <w:rsid w:val="00BA0851"/>
    <w:rsid w:val="00BA0B74"/>
    <w:rsid w:val="00BA1023"/>
    <w:rsid w:val="00BA1236"/>
    <w:rsid w:val="00BA150B"/>
    <w:rsid w:val="00BA1752"/>
    <w:rsid w:val="00BA20E2"/>
    <w:rsid w:val="00BA2215"/>
    <w:rsid w:val="00BA2C71"/>
    <w:rsid w:val="00BA2F97"/>
    <w:rsid w:val="00BA33F3"/>
    <w:rsid w:val="00BA3977"/>
    <w:rsid w:val="00BA3AE3"/>
    <w:rsid w:val="00BA4043"/>
    <w:rsid w:val="00BA54EE"/>
    <w:rsid w:val="00BA5640"/>
    <w:rsid w:val="00BA5A74"/>
    <w:rsid w:val="00BA60F8"/>
    <w:rsid w:val="00BA6348"/>
    <w:rsid w:val="00BA7644"/>
    <w:rsid w:val="00BA7A1B"/>
    <w:rsid w:val="00BB032E"/>
    <w:rsid w:val="00BB03F8"/>
    <w:rsid w:val="00BB0699"/>
    <w:rsid w:val="00BB1995"/>
    <w:rsid w:val="00BB19E4"/>
    <w:rsid w:val="00BB1D8F"/>
    <w:rsid w:val="00BB2D1F"/>
    <w:rsid w:val="00BB357F"/>
    <w:rsid w:val="00BB3F8C"/>
    <w:rsid w:val="00BB4074"/>
    <w:rsid w:val="00BB4855"/>
    <w:rsid w:val="00BB4E2D"/>
    <w:rsid w:val="00BB666E"/>
    <w:rsid w:val="00BB73C1"/>
    <w:rsid w:val="00BB7BFB"/>
    <w:rsid w:val="00BC0386"/>
    <w:rsid w:val="00BC083B"/>
    <w:rsid w:val="00BC0C1A"/>
    <w:rsid w:val="00BC14C0"/>
    <w:rsid w:val="00BC14E5"/>
    <w:rsid w:val="00BC18BA"/>
    <w:rsid w:val="00BC1D8E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7D58"/>
    <w:rsid w:val="00BD0908"/>
    <w:rsid w:val="00BD0955"/>
    <w:rsid w:val="00BD1529"/>
    <w:rsid w:val="00BD19A0"/>
    <w:rsid w:val="00BD1E0F"/>
    <w:rsid w:val="00BD20FE"/>
    <w:rsid w:val="00BD2131"/>
    <w:rsid w:val="00BD2A25"/>
    <w:rsid w:val="00BD3805"/>
    <w:rsid w:val="00BD3986"/>
    <w:rsid w:val="00BD3A16"/>
    <w:rsid w:val="00BD3E95"/>
    <w:rsid w:val="00BD3EE2"/>
    <w:rsid w:val="00BD4182"/>
    <w:rsid w:val="00BD4599"/>
    <w:rsid w:val="00BD45AC"/>
    <w:rsid w:val="00BD491B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1F10"/>
    <w:rsid w:val="00BE2B48"/>
    <w:rsid w:val="00BE2C57"/>
    <w:rsid w:val="00BE2F99"/>
    <w:rsid w:val="00BE3F6F"/>
    <w:rsid w:val="00BE4F3D"/>
    <w:rsid w:val="00BE5865"/>
    <w:rsid w:val="00BE74A3"/>
    <w:rsid w:val="00BE7C16"/>
    <w:rsid w:val="00BF0CEA"/>
    <w:rsid w:val="00BF1444"/>
    <w:rsid w:val="00BF1A68"/>
    <w:rsid w:val="00BF1F6B"/>
    <w:rsid w:val="00BF2381"/>
    <w:rsid w:val="00BF26AE"/>
    <w:rsid w:val="00BF2B55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059"/>
    <w:rsid w:val="00C079C3"/>
    <w:rsid w:val="00C07A1D"/>
    <w:rsid w:val="00C07B8E"/>
    <w:rsid w:val="00C103D7"/>
    <w:rsid w:val="00C1052D"/>
    <w:rsid w:val="00C10DFB"/>
    <w:rsid w:val="00C11AF8"/>
    <w:rsid w:val="00C11B47"/>
    <w:rsid w:val="00C11C29"/>
    <w:rsid w:val="00C11D36"/>
    <w:rsid w:val="00C12814"/>
    <w:rsid w:val="00C128DA"/>
    <w:rsid w:val="00C13268"/>
    <w:rsid w:val="00C132E4"/>
    <w:rsid w:val="00C15608"/>
    <w:rsid w:val="00C16124"/>
    <w:rsid w:val="00C1625D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31D6"/>
    <w:rsid w:val="00C236ED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47E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6DA1"/>
    <w:rsid w:val="00C474D2"/>
    <w:rsid w:val="00C4762B"/>
    <w:rsid w:val="00C47A75"/>
    <w:rsid w:val="00C47D9C"/>
    <w:rsid w:val="00C50304"/>
    <w:rsid w:val="00C50DEB"/>
    <w:rsid w:val="00C51FC1"/>
    <w:rsid w:val="00C5234C"/>
    <w:rsid w:val="00C5298A"/>
    <w:rsid w:val="00C52CD5"/>
    <w:rsid w:val="00C52DB9"/>
    <w:rsid w:val="00C52E2B"/>
    <w:rsid w:val="00C52E3A"/>
    <w:rsid w:val="00C52EA9"/>
    <w:rsid w:val="00C531B9"/>
    <w:rsid w:val="00C5388B"/>
    <w:rsid w:val="00C540C6"/>
    <w:rsid w:val="00C54274"/>
    <w:rsid w:val="00C5445C"/>
    <w:rsid w:val="00C54833"/>
    <w:rsid w:val="00C54CF6"/>
    <w:rsid w:val="00C55003"/>
    <w:rsid w:val="00C5676B"/>
    <w:rsid w:val="00C5683C"/>
    <w:rsid w:val="00C56AE0"/>
    <w:rsid w:val="00C56BFB"/>
    <w:rsid w:val="00C56CCD"/>
    <w:rsid w:val="00C60220"/>
    <w:rsid w:val="00C6037D"/>
    <w:rsid w:val="00C60AE2"/>
    <w:rsid w:val="00C61B67"/>
    <w:rsid w:val="00C61F1F"/>
    <w:rsid w:val="00C61FDF"/>
    <w:rsid w:val="00C62541"/>
    <w:rsid w:val="00C625A8"/>
    <w:rsid w:val="00C62BEE"/>
    <w:rsid w:val="00C637C3"/>
    <w:rsid w:val="00C63BB7"/>
    <w:rsid w:val="00C64629"/>
    <w:rsid w:val="00C66087"/>
    <w:rsid w:val="00C667FF"/>
    <w:rsid w:val="00C67077"/>
    <w:rsid w:val="00C6739E"/>
    <w:rsid w:val="00C67427"/>
    <w:rsid w:val="00C67848"/>
    <w:rsid w:val="00C67B92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13B"/>
    <w:rsid w:val="00C7347E"/>
    <w:rsid w:val="00C73ACB"/>
    <w:rsid w:val="00C73D39"/>
    <w:rsid w:val="00C743A0"/>
    <w:rsid w:val="00C754A1"/>
    <w:rsid w:val="00C754D9"/>
    <w:rsid w:val="00C75BB7"/>
    <w:rsid w:val="00C761E1"/>
    <w:rsid w:val="00C76D83"/>
    <w:rsid w:val="00C7722D"/>
    <w:rsid w:val="00C77874"/>
    <w:rsid w:val="00C778F0"/>
    <w:rsid w:val="00C80383"/>
    <w:rsid w:val="00C80C38"/>
    <w:rsid w:val="00C80FB6"/>
    <w:rsid w:val="00C81AE7"/>
    <w:rsid w:val="00C81E73"/>
    <w:rsid w:val="00C81E7D"/>
    <w:rsid w:val="00C8240F"/>
    <w:rsid w:val="00C82620"/>
    <w:rsid w:val="00C8279F"/>
    <w:rsid w:val="00C83192"/>
    <w:rsid w:val="00C8373A"/>
    <w:rsid w:val="00C83D0D"/>
    <w:rsid w:val="00C848EB"/>
    <w:rsid w:val="00C86202"/>
    <w:rsid w:val="00C86331"/>
    <w:rsid w:val="00C86814"/>
    <w:rsid w:val="00C86B55"/>
    <w:rsid w:val="00C86D67"/>
    <w:rsid w:val="00C87035"/>
    <w:rsid w:val="00C87540"/>
    <w:rsid w:val="00C87546"/>
    <w:rsid w:val="00C87A65"/>
    <w:rsid w:val="00C90048"/>
    <w:rsid w:val="00C906D8"/>
    <w:rsid w:val="00C90E7F"/>
    <w:rsid w:val="00C90E89"/>
    <w:rsid w:val="00C919FF"/>
    <w:rsid w:val="00C91C33"/>
    <w:rsid w:val="00C9233F"/>
    <w:rsid w:val="00C92C6A"/>
    <w:rsid w:val="00C92EE5"/>
    <w:rsid w:val="00C9356C"/>
    <w:rsid w:val="00C93603"/>
    <w:rsid w:val="00C9408E"/>
    <w:rsid w:val="00C94169"/>
    <w:rsid w:val="00C9437D"/>
    <w:rsid w:val="00C94894"/>
    <w:rsid w:val="00C94A1A"/>
    <w:rsid w:val="00C94C3F"/>
    <w:rsid w:val="00C95119"/>
    <w:rsid w:val="00C955A5"/>
    <w:rsid w:val="00C95D23"/>
    <w:rsid w:val="00C96390"/>
    <w:rsid w:val="00C963E9"/>
    <w:rsid w:val="00C964D8"/>
    <w:rsid w:val="00C970E6"/>
    <w:rsid w:val="00C97BF3"/>
    <w:rsid w:val="00C97F3C"/>
    <w:rsid w:val="00C97F44"/>
    <w:rsid w:val="00CA165E"/>
    <w:rsid w:val="00CA17ED"/>
    <w:rsid w:val="00CA1FEE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D57"/>
    <w:rsid w:val="00CB680C"/>
    <w:rsid w:val="00CB6D12"/>
    <w:rsid w:val="00CB6D3D"/>
    <w:rsid w:val="00CB6DCF"/>
    <w:rsid w:val="00CB798E"/>
    <w:rsid w:val="00CC0AF1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4EC4"/>
    <w:rsid w:val="00CC5473"/>
    <w:rsid w:val="00CC5D7A"/>
    <w:rsid w:val="00CC669B"/>
    <w:rsid w:val="00CC7151"/>
    <w:rsid w:val="00CC71A7"/>
    <w:rsid w:val="00CC7314"/>
    <w:rsid w:val="00CC740D"/>
    <w:rsid w:val="00CC7B7B"/>
    <w:rsid w:val="00CD1178"/>
    <w:rsid w:val="00CD1437"/>
    <w:rsid w:val="00CD2806"/>
    <w:rsid w:val="00CD2879"/>
    <w:rsid w:val="00CD29D3"/>
    <w:rsid w:val="00CD2BB2"/>
    <w:rsid w:val="00CD3CF3"/>
    <w:rsid w:val="00CD3E96"/>
    <w:rsid w:val="00CD40FA"/>
    <w:rsid w:val="00CD42F0"/>
    <w:rsid w:val="00CD43B6"/>
    <w:rsid w:val="00CD49B1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1FE"/>
    <w:rsid w:val="00D07358"/>
    <w:rsid w:val="00D07505"/>
    <w:rsid w:val="00D0769B"/>
    <w:rsid w:val="00D07B90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5ADC"/>
    <w:rsid w:val="00D16732"/>
    <w:rsid w:val="00D16A05"/>
    <w:rsid w:val="00D17A2F"/>
    <w:rsid w:val="00D207F1"/>
    <w:rsid w:val="00D20C34"/>
    <w:rsid w:val="00D20D35"/>
    <w:rsid w:val="00D21168"/>
    <w:rsid w:val="00D22465"/>
    <w:rsid w:val="00D22828"/>
    <w:rsid w:val="00D22F2F"/>
    <w:rsid w:val="00D23D5F"/>
    <w:rsid w:val="00D24C99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10E"/>
    <w:rsid w:val="00D32421"/>
    <w:rsid w:val="00D32554"/>
    <w:rsid w:val="00D325E3"/>
    <w:rsid w:val="00D326C6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66F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599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2FCB"/>
    <w:rsid w:val="00D638B8"/>
    <w:rsid w:val="00D646D3"/>
    <w:rsid w:val="00D64E06"/>
    <w:rsid w:val="00D6766D"/>
    <w:rsid w:val="00D67E83"/>
    <w:rsid w:val="00D704DB"/>
    <w:rsid w:val="00D70A5C"/>
    <w:rsid w:val="00D70F0E"/>
    <w:rsid w:val="00D7189F"/>
    <w:rsid w:val="00D72648"/>
    <w:rsid w:val="00D7324C"/>
    <w:rsid w:val="00D73616"/>
    <w:rsid w:val="00D73766"/>
    <w:rsid w:val="00D73973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77FDA"/>
    <w:rsid w:val="00D8021E"/>
    <w:rsid w:val="00D80E60"/>
    <w:rsid w:val="00D8167B"/>
    <w:rsid w:val="00D82200"/>
    <w:rsid w:val="00D8370A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672C"/>
    <w:rsid w:val="00D87179"/>
    <w:rsid w:val="00D8726C"/>
    <w:rsid w:val="00D87E79"/>
    <w:rsid w:val="00D902E0"/>
    <w:rsid w:val="00D91C6A"/>
    <w:rsid w:val="00D93202"/>
    <w:rsid w:val="00D94060"/>
    <w:rsid w:val="00D949E1"/>
    <w:rsid w:val="00D94BCC"/>
    <w:rsid w:val="00D94D93"/>
    <w:rsid w:val="00D950CF"/>
    <w:rsid w:val="00D95382"/>
    <w:rsid w:val="00D953CE"/>
    <w:rsid w:val="00D9570F"/>
    <w:rsid w:val="00D95F87"/>
    <w:rsid w:val="00D96097"/>
    <w:rsid w:val="00D961F8"/>
    <w:rsid w:val="00D96F3E"/>
    <w:rsid w:val="00DA1034"/>
    <w:rsid w:val="00DA1100"/>
    <w:rsid w:val="00DA13CE"/>
    <w:rsid w:val="00DA1643"/>
    <w:rsid w:val="00DA1A36"/>
    <w:rsid w:val="00DA256C"/>
    <w:rsid w:val="00DA2795"/>
    <w:rsid w:val="00DA27B3"/>
    <w:rsid w:val="00DA34B8"/>
    <w:rsid w:val="00DA35A7"/>
    <w:rsid w:val="00DA35D5"/>
    <w:rsid w:val="00DA39AE"/>
    <w:rsid w:val="00DA4FCD"/>
    <w:rsid w:val="00DA5469"/>
    <w:rsid w:val="00DA5E1E"/>
    <w:rsid w:val="00DA6A8F"/>
    <w:rsid w:val="00DA7101"/>
    <w:rsid w:val="00DA72E7"/>
    <w:rsid w:val="00DA74E4"/>
    <w:rsid w:val="00DA7D67"/>
    <w:rsid w:val="00DB01FC"/>
    <w:rsid w:val="00DB023C"/>
    <w:rsid w:val="00DB08CA"/>
    <w:rsid w:val="00DB13C7"/>
    <w:rsid w:val="00DB1452"/>
    <w:rsid w:val="00DB18D8"/>
    <w:rsid w:val="00DB289E"/>
    <w:rsid w:val="00DB4DD1"/>
    <w:rsid w:val="00DB504B"/>
    <w:rsid w:val="00DB5A6C"/>
    <w:rsid w:val="00DB6B16"/>
    <w:rsid w:val="00DB7142"/>
    <w:rsid w:val="00DC054A"/>
    <w:rsid w:val="00DC0C41"/>
    <w:rsid w:val="00DC0F06"/>
    <w:rsid w:val="00DC1731"/>
    <w:rsid w:val="00DC1888"/>
    <w:rsid w:val="00DC1E12"/>
    <w:rsid w:val="00DC229D"/>
    <w:rsid w:val="00DC2C31"/>
    <w:rsid w:val="00DC2E24"/>
    <w:rsid w:val="00DC38DF"/>
    <w:rsid w:val="00DC3E34"/>
    <w:rsid w:val="00DC58DD"/>
    <w:rsid w:val="00DC6423"/>
    <w:rsid w:val="00DC6632"/>
    <w:rsid w:val="00DC68AD"/>
    <w:rsid w:val="00DC6AF4"/>
    <w:rsid w:val="00DC797A"/>
    <w:rsid w:val="00DC7CA3"/>
    <w:rsid w:val="00DD1637"/>
    <w:rsid w:val="00DD218D"/>
    <w:rsid w:val="00DD21AF"/>
    <w:rsid w:val="00DD26DC"/>
    <w:rsid w:val="00DD34D6"/>
    <w:rsid w:val="00DD362B"/>
    <w:rsid w:val="00DD3E88"/>
    <w:rsid w:val="00DD4534"/>
    <w:rsid w:val="00DD51F4"/>
    <w:rsid w:val="00DD5398"/>
    <w:rsid w:val="00DD5436"/>
    <w:rsid w:val="00DD55C3"/>
    <w:rsid w:val="00DD59CD"/>
    <w:rsid w:val="00DD5E47"/>
    <w:rsid w:val="00DD6659"/>
    <w:rsid w:val="00DD6CF2"/>
    <w:rsid w:val="00DD738E"/>
    <w:rsid w:val="00DD748F"/>
    <w:rsid w:val="00DD75DD"/>
    <w:rsid w:val="00DD7670"/>
    <w:rsid w:val="00DD783E"/>
    <w:rsid w:val="00DE1310"/>
    <w:rsid w:val="00DE143B"/>
    <w:rsid w:val="00DE19D3"/>
    <w:rsid w:val="00DE1B4C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DF7B85"/>
    <w:rsid w:val="00E00396"/>
    <w:rsid w:val="00E016E9"/>
    <w:rsid w:val="00E019D4"/>
    <w:rsid w:val="00E021AC"/>
    <w:rsid w:val="00E02425"/>
    <w:rsid w:val="00E026A9"/>
    <w:rsid w:val="00E02F4A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301"/>
    <w:rsid w:val="00E10A8D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2AD"/>
    <w:rsid w:val="00E2161A"/>
    <w:rsid w:val="00E21942"/>
    <w:rsid w:val="00E2206F"/>
    <w:rsid w:val="00E22516"/>
    <w:rsid w:val="00E22EB2"/>
    <w:rsid w:val="00E23DE1"/>
    <w:rsid w:val="00E2448A"/>
    <w:rsid w:val="00E252C0"/>
    <w:rsid w:val="00E2565A"/>
    <w:rsid w:val="00E25F6B"/>
    <w:rsid w:val="00E26659"/>
    <w:rsid w:val="00E271FB"/>
    <w:rsid w:val="00E27262"/>
    <w:rsid w:val="00E27608"/>
    <w:rsid w:val="00E27619"/>
    <w:rsid w:val="00E30A45"/>
    <w:rsid w:val="00E31AD1"/>
    <w:rsid w:val="00E31EFA"/>
    <w:rsid w:val="00E324B2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7330"/>
    <w:rsid w:val="00E3736A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2EA3"/>
    <w:rsid w:val="00E5317B"/>
    <w:rsid w:val="00E536F8"/>
    <w:rsid w:val="00E537DE"/>
    <w:rsid w:val="00E53F8A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C7E"/>
    <w:rsid w:val="00E737FA"/>
    <w:rsid w:val="00E74045"/>
    <w:rsid w:val="00E747FA"/>
    <w:rsid w:val="00E74F7B"/>
    <w:rsid w:val="00E75653"/>
    <w:rsid w:val="00E75DE4"/>
    <w:rsid w:val="00E76087"/>
    <w:rsid w:val="00E76555"/>
    <w:rsid w:val="00E765EF"/>
    <w:rsid w:val="00E76756"/>
    <w:rsid w:val="00E76B17"/>
    <w:rsid w:val="00E76BBB"/>
    <w:rsid w:val="00E76C7F"/>
    <w:rsid w:val="00E77B62"/>
    <w:rsid w:val="00E802F4"/>
    <w:rsid w:val="00E8053D"/>
    <w:rsid w:val="00E8071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35D9"/>
    <w:rsid w:val="00E9360B"/>
    <w:rsid w:val="00E938D6"/>
    <w:rsid w:val="00E93BF1"/>
    <w:rsid w:val="00E93FD2"/>
    <w:rsid w:val="00E943E7"/>
    <w:rsid w:val="00E95EE0"/>
    <w:rsid w:val="00E963D9"/>
    <w:rsid w:val="00E97337"/>
    <w:rsid w:val="00E97532"/>
    <w:rsid w:val="00E97536"/>
    <w:rsid w:val="00E97D8C"/>
    <w:rsid w:val="00EA0090"/>
    <w:rsid w:val="00EA16E1"/>
    <w:rsid w:val="00EA178D"/>
    <w:rsid w:val="00EA2320"/>
    <w:rsid w:val="00EA23A5"/>
    <w:rsid w:val="00EA3AC6"/>
    <w:rsid w:val="00EA3ACE"/>
    <w:rsid w:val="00EA510B"/>
    <w:rsid w:val="00EA5216"/>
    <w:rsid w:val="00EA5D9E"/>
    <w:rsid w:val="00EA5F00"/>
    <w:rsid w:val="00EA614C"/>
    <w:rsid w:val="00EA61D6"/>
    <w:rsid w:val="00EA7139"/>
    <w:rsid w:val="00EA744F"/>
    <w:rsid w:val="00EA79EB"/>
    <w:rsid w:val="00EA7A01"/>
    <w:rsid w:val="00EA7D0E"/>
    <w:rsid w:val="00EA7DFB"/>
    <w:rsid w:val="00EB027E"/>
    <w:rsid w:val="00EB0677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6D7"/>
    <w:rsid w:val="00EB5DE9"/>
    <w:rsid w:val="00EB6486"/>
    <w:rsid w:val="00EB67F0"/>
    <w:rsid w:val="00EB776C"/>
    <w:rsid w:val="00EC044D"/>
    <w:rsid w:val="00EC0FDF"/>
    <w:rsid w:val="00EC16F8"/>
    <w:rsid w:val="00EC1722"/>
    <w:rsid w:val="00EC1BDF"/>
    <w:rsid w:val="00EC2982"/>
    <w:rsid w:val="00EC2F81"/>
    <w:rsid w:val="00EC36C5"/>
    <w:rsid w:val="00EC3CD7"/>
    <w:rsid w:val="00EC3DA8"/>
    <w:rsid w:val="00EC3EA1"/>
    <w:rsid w:val="00EC4292"/>
    <w:rsid w:val="00EC482A"/>
    <w:rsid w:val="00EC4935"/>
    <w:rsid w:val="00EC5385"/>
    <w:rsid w:val="00EC7513"/>
    <w:rsid w:val="00EC76DD"/>
    <w:rsid w:val="00EC7767"/>
    <w:rsid w:val="00EC794B"/>
    <w:rsid w:val="00EC7F05"/>
    <w:rsid w:val="00ED11F2"/>
    <w:rsid w:val="00ED1B5F"/>
    <w:rsid w:val="00ED1D07"/>
    <w:rsid w:val="00ED20F5"/>
    <w:rsid w:val="00ED27B2"/>
    <w:rsid w:val="00ED2BA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B16"/>
    <w:rsid w:val="00EE0EAE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713F"/>
    <w:rsid w:val="00EE7485"/>
    <w:rsid w:val="00EE7857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18B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0CE6"/>
    <w:rsid w:val="00F11931"/>
    <w:rsid w:val="00F11E53"/>
    <w:rsid w:val="00F11F27"/>
    <w:rsid w:val="00F12335"/>
    <w:rsid w:val="00F123DA"/>
    <w:rsid w:val="00F1273C"/>
    <w:rsid w:val="00F12B0B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AB9"/>
    <w:rsid w:val="00F25E2C"/>
    <w:rsid w:val="00F25E5D"/>
    <w:rsid w:val="00F26014"/>
    <w:rsid w:val="00F2620A"/>
    <w:rsid w:val="00F2644F"/>
    <w:rsid w:val="00F266D5"/>
    <w:rsid w:val="00F26889"/>
    <w:rsid w:val="00F26C53"/>
    <w:rsid w:val="00F300D6"/>
    <w:rsid w:val="00F3040F"/>
    <w:rsid w:val="00F304A9"/>
    <w:rsid w:val="00F306D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377A3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288"/>
    <w:rsid w:val="00F53396"/>
    <w:rsid w:val="00F53613"/>
    <w:rsid w:val="00F539BD"/>
    <w:rsid w:val="00F544B6"/>
    <w:rsid w:val="00F54B83"/>
    <w:rsid w:val="00F54C40"/>
    <w:rsid w:val="00F54DDA"/>
    <w:rsid w:val="00F54EE2"/>
    <w:rsid w:val="00F5599A"/>
    <w:rsid w:val="00F55C34"/>
    <w:rsid w:val="00F55F1A"/>
    <w:rsid w:val="00F562C6"/>
    <w:rsid w:val="00F567D1"/>
    <w:rsid w:val="00F56FD0"/>
    <w:rsid w:val="00F578DA"/>
    <w:rsid w:val="00F57A6E"/>
    <w:rsid w:val="00F60561"/>
    <w:rsid w:val="00F60682"/>
    <w:rsid w:val="00F6073E"/>
    <w:rsid w:val="00F60846"/>
    <w:rsid w:val="00F6111C"/>
    <w:rsid w:val="00F61461"/>
    <w:rsid w:val="00F61540"/>
    <w:rsid w:val="00F63273"/>
    <w:rsid w:val="00F637C2"/>
    <w:rsid w:val="00F64502"/>
    <w:rsid w:val="00F647EB"/>
    <w:rsid w:val="00F6548A"/>
    <w:rsid w:val="00F65B06"/>
    <w:rsid w:val="00F66092"/>
    <w:rsid w:val="00F66E2A"/>
    <w:rsid w:val="00F675E2"/>
    <w:rsid w:val="00F677CA"/>
    <w:rsid w:val="00F67F44"/>
    <w:rsid w:val="00F70E63"/>
    <w:rsid w:val="00F718AD"/>
    <w:rsid w:val="00F721AB"/>
    <w:rsid w:val="00F73B6A"/>
    <w:rsid w:val="00F73DBD"/>
    <w:rsid w:val="00F73E58"/>
    <w:rsid w:val="00F74149"/>
    <w:rsid w:val="00F747AC"/>
    <w:rsid w:val="00F74896"/>
    <w:rsid w:val="00F74F61"/>
    <w:rsid w:val="00F75E86"/>
    <w:rsid w:val="00F761EA"/>
    <w:rsid w:val="00F7680A"/>
    <w:rsid w:val="00F7750B"/>
    <w:rsid w:val="00F77621"/>
    <w:rsid w:val="00F77745"/>
    <w:rsid w:val="00F77A85"/>
    <w:rsid w:val="00F77D66"/>
    <w:rsid w:val="00F813D2"/>
    <w:rsid w:val="00F8171F"/>
    <w:rsid w:val="00F81BE8"/>
    <w:rsid w:val="00F828B2"/>
    <w:rsid w:val="00F830D7"/>
    <w:rsid w:val="00F839BA"/>
    <w:rsid w:val="00F84120"/>
    <w:rsid w:val="00F84F13"/>
    <w:rsid w:val="00F85217"/>
    <w:rsid w:val="00F8606A"/>
    <w:rsid w:val="00F86591"/>
    <w:rsid w:val="00F90536"/>
    <w:rsid w:val="00F9055D"/>
    <w:rsid w:val="00F905D1"/>
    <w:rsid w:val="00F90705"/>
    <w:rsid w:val="00F9226E"/>
    <w:rsid w:val="00F92401"/>
    <w:rsid w:val="00F9270B"/>
    <w:rsid w:val="00F93018"/>
    <w:rsid w:val="00F93A23"/>
    <w:rsid w:val="00F93B1F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2A8"/>
    <w:rsid w:val="00F96350"/>
    <w:rsid w:val="00F96585"/>
    <w:rsid w:val="00F96641"/>
    <w:rsid w:val="00F97AB5"/>
    <w:rsid w:val="00F97B99"/>
    <w:rsid w:val="00FA0306"/>
    <w:rsid w:val="00FA05E7"/>
    <w:rsid w:val="00FA0645"/>
    <w:rsid w:val="00FA08E3"/>
    <w:rsid w:val="00FA10A0"/>
    <w:rsid w:val="00FA1369"/>
    <w:rsid w:val="00FA2260"/>
    <w:rsid w:val="00FA2598"/>
    <w:rsid w:val="00FA2C01"/>
    <w:rsid w:val="00FA2F88"/>
    <w:rsid w:val="00FA4215"/>
    <w:rsid w:val="00FA479B"/>
    <w:rsid w:val="00FA5484"/>
    <w:rsid w:val="00FA576A"/>
    <w:rsid w:val="00FA674A"/>
    <w:rsid w:val="00FA6824"/>
    <w:rsid w:val="00FA7C8F"/>
    <w:rsid w:val="00FB068C"/>
    <w:rsid w:val="00FB1561"/>
    <w:rsid w:val="00FB2610"/>
    <w:rsid w:val="00FB2882"/>
    <w:rsid w:val="00FB2B7F"/>
    <w:rsid w:val="00FB3704"/>
    <w:rsid w:val="00FB3D95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87B"/>
    <w:rsid w:val="00FC7B39"/>
    <w:rsid w:val="00FC7E3C"/>
    <w:rsid w:val="00FD0633"/>
    <w:rsid w:val="00FD085B"/>
    <w:rsid w:val="00FD0A42"/>
    <w:rsid w:val="00FD1115"/>
    <w:rsid w:val="00FD1776"/>
    <w:rsid w:val="00FD1B6E"/>
    <w:rsid w:val="00FD24D7"/>
    <w:rsid w:val="00FD3E21"/>
    <w:rsid w:val="00FD3E72"/>
    <w:rsid w:val="00FD3F27"/>
    <w:rsid w:val="00FD3FBD"/>
    <w:rsid w:val="00FD46FD"/>
    <w:rsid w:val="00FD4F40"/>
    <w:rsid w:val="00FD50C2"/>
    <w:rsid w:val="00FD55D9"/>
    <w:rsid w:val="00FD5AEB"/>
    <w:rsid w:val="00FD6FC0"/>
    <w:rsid w:val="00FD7750"/>
    <w:rsid w:val="00FD7B69"/>
    <w:rsid w:val="00FE06CB"/>
    <w:rsid w:val="00FE0F85"/>
    <w:rsid w:val="00FE13B6"/>
    <w:rsid w:val="00FE17A5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11"/>
    <w:rsid w:val="00FF5548"/>
    <w:rsid w:val="00FF61A9"/>
    <w:rsid w:val="00FF6656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4FA6D"/>
  <w15:docId w15:val="{9AD70659-4BF7-4A77-AF32-F6F6A37EBD61}"/>
  <w:footnotePr>
    <w:footnote w:id="0"/>
    <w:footnote w:id="1"/>
  </w:footnotePr>
  <w:endnotePr>
    <w:endnote w:id="0"/>
    <w:endnote w:id="1"/>
  </w:endnotePr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Calibri" w:cs="Times New Roman" w:eastAsia="Calibri" w:hAnsi="Calibri"/>
        <w:lang w:val="ru-RU" w:bidi="ar-SA" w:eastAsia="ru-RU"/>
      </w:rPr>
    </w:rPrDefault>
    <w:pPrDefault/>
  </w:docDefaults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 w:val="on"/>
    <w:rPr>
      <w:b/>
      <w:bCs/>
      <w:i/>
      <w:iCs/>
      <w:color w:val="5b9bd5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 w:val="on"/>
    <w:rPr>
      <w:sz w:val="20"/>
      <w:szCs w:val="20"/>
    </w:rPr>
  </w:style>
  <w:style w:type="character" w:customStyle="1" w:styleId="EndnoteTextChar">
    <w:name w:val="Endnote Text Char"/>
    <w:uiPriority w:val="99"/>
    <w:semiHidden w:val="on"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default="1" w:styleId="Normal">
    <w:name w:val="Normal"/>
    <w:uiPriority w:val="99"/>
    <w:qFormat w:val="on"/>
    <w:pPr>
      <w:widowControl w:val="off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Заголовок1Знак"/>
    <w:uiPriority w:val="9"/>
    <w:qFormat w:val="on"/>
    <w:pPr>
      <w:keepNext w:val="on"/>
      <w:widowControl w:val="on"/>
      <w:numPr>
        <w:ilvl w:val="0"/>
        <w:numId w:val="34"/>
      </w:numPr>
      <w:tabs>
        <w:tab w:val="left" w:pos="284"/>
      </w:tabs>
      <w:spacing w:before="120" w:after="120"/>
      <w:jc w:val="center"/>
    </w:pPr>
    <w:rPr>
      <w:rFonts w:eastAsia="MS Mincho"/>
      <w:b/>
      <w:bCs/>
      <w:lang w:eastAsia="ja-JP"/>
    </w:rPr>
  </w:style>
  <w:style w:type="paragraph" w:styleId="Heading2">
    <w:name w:val="Heading 2"/>
    <w:basedOn w:val="Heading1"/>
    <w:next w:val="Normal"/>
    <w:link w:val="Заголовок2Знак"/>
    <w:uiPriority w:val="9"/>
    <w:qFormat w:val="on"/>
    <w:pPr>
      <w:ind w:left="0" w:firstLine="0"/>
    </w:pPr>
  </w:style>
  <w:style w:type="paragraph" w:styleId="Heading3">
    <w:name w:val="Heading 3"/>
    <w:basedOn w:val="Normal"/>
    <w:next w:val="Normal"/>
    <w:link w:val="Заголовок3Знак"/>
    <w:uiPriority w:val="99"/>
    <w:qFormat w:val="on"/>
    <w:pPr>
      <w:keepNext w:val="on"/>
      <w:widowControl w:val="on"/>
      <w:numPr>
        <w:ilvl w:val="2"/>
        <w:numId w:val="34"/>
      </w:numPr>
      <w:spacing w:before="240" w:after="60"/>
    </w:pPr>
    <w:rPr>
      <w:rFonts w:ascii="Arial" w:cs="Arial" w:eastAsia="MS Mincho" w:hAnsi="Arial"/>
      <w:b/>
      <w:bCs/>
      <w:sz w:val="26"/>
      <w:szCs w:val="26"/>
      <w:lang w:eastAsia="ja-JP"/>
    </w:rPr>
  </w:style>
  <w:style w:type="paragraph" w:styleId="Heading4">
    <w:name w:val="Heading 4"/>
    <w:basedOn w:val="Normal"/>
    <w:next w:val="Normal"/>
    <w:link w:val="Заголовок4Знак"/>
    <w:uiPriority w:val="99"/>
    <w:qFormat w:val="on"/>
    <w:pPr>
      <w:keepNext w:val="on"/>
      <w:numPr>
        <w:ilvl w:val="3"/>
        <w:numId w:val="34"/>
      </w:numPr>
      <w:spacing w:before="240" w:after="60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Заголовок5Знак"/>
    <w:uiPriority w:val="99"/>
    <w:qFormat w:val="on"/>
    <w:pPr>
      <w:widowControl w:val="on"/>
      <w:numPr>
        <w:ilvl w:val="4"/>
        <w:numId w:val="34"/>
      </w:numPr>
      <w:spacing w:before="240" w:after="60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character" w:customStyle="1" w:styleId="Заголовок1Знак">
    <w:name w:val="Заголовок 1 Знак"/>
    <w:basedOn w:val="DefaultParagraphFont"/>
    <w:link w:val="Heading1"/>
    <w:uiPriority w:val="9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Заголовок2Знак">
    <w:name w:val="Заголовок 2 Знак"/>
    <w:link w:val="Heading2"/>
    <w:uiPriority w:val="9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Заголовок3Знак">
    <w:name w:val="Заголовок 3 Знак"/>
    <w:link w:val="Heading3"/>
    <w:uiPriority w:val="99"/>
    <w:rPr>
      <w:rFonts w:ascii="Arial" w:cs="Arial" w:eastAsia="MS Mincho" w:hAnsi="Arial"/>
      <w:b/>
      <w:bCs/>
      <w:sz w:val="26"/>
      <w:szCs w:val="26"/>
      <w:lang w:eastAsia="ja-JP"/>
    </w:rPr>
  </w:style>
  <w:style w:type="character" w:customStyle="1" w:styleId="Заголовок4Знак">
    <w:name w:val="Заголовок 4 Знак"/>
    <w:link w:val="Heading4"/>
    <w:uiPriority w:val="99"/>
    <w:rPr>
      <w:rFonts w:ascii="Times New Roman" w:cs="Times New Roman" w:eastAsia="Times New Roman" w:hAnsi="Times New Roman"/>
      <w:b/>
      <w:bCs/>
      <w:sz w:val="28"/>
      <w:szCs w:val="28"/>
      <w:lang w:eastAsia="ru-RU"/>
    </w:rPr>
  </w:style>
  <w:style w:type="character" w:customStyle="1" w:styleId="Заголовок5Знак">
    <w:name w:val="Заголовок 5 Знак"/>
    <w:link w:val="Heading5"/>
    <w:uiPriority w:val="99"/>
    <w:rPr>
      <w:rFonts w:ascii="Times New Roman" w:cs="Times New Roman" w:eastAsia="MS Mincho" w:hAnsi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Normal"/>
    <w:uiPriority w:val="99"/>
    <w:pPr>
      <w:spacing w:line="296" w:lineRule="exact"/>
      <w:jc w:val="center"/>
    </w:pPr>
  </w:style>
  <w:style w:type="character" w:customStyle="1" w:styleId="FontStyle14">
    <w:name w:val="Font Style14"/>
    <w:uiPriority w:val="99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Pr>
      <w:rFonts w:ascii="Arial Narrow" w:hAnsi="Arial Narrow"/>
      <w:b/>
      <w:sz w:val="14"/>
    </w:rPr>
  </w:style>
  <w:style w:type="character" w:customStyle="1" w:styleId="ВерхнийколонтитулЗнак">
    <w:name w:val="Верхний колонтитул Знак"/>
    <w:link w:val="Header"/>
    <w:uiPriority w:val="99"/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ВерхнийколонтитулЗнак"/>
    <w:uiPriority w:val="99"/>
    <w:pPr>
      <w:tabs>
        <w:tab w:val="center" w:pos="4677"/>
        <w:tab w:val="right" w:pos="9355"/>
      </w:tabs>
    </w:pPr>
  </w:style>
  <w:style w:type="character" w:customStyle="1" w:styleId="НижнийколонтитулЗнак">
    <w:name w:val="Нижний колонтитул Знак"/>
    <w:link w:val="Footer"/>
    <w:uiPriority w:val="99"/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Footer">
    <w:name w:val="Footer"/>
    <w:basedOn w:val="Normal"/>
    <w:link w:val="НижнийколонтитулЗнак"/>
    <w:uiPriority w:val="99"/>
    <w:pPr>
      <w:tabs>
        <w:tab w:val="center" w:pos="4677"/>
        <w:tab w:val="right" w:pos="9355"/>
      </w:tabs>
    </w:pPr>
  </w:style>
  <w:style w:type="paragraph" w:customStyle="1" w:styleId="Цветнойсписок-Акцент11">
    <w:name w:val="Цветной список - Акцент 11"/>
    <w:basedOn w:val="Normal"/>
    <w:uiPriority w:val="34"/>
    <w:qFormat w:val="on"/>
    <w:pPr>
      <w:ind w:left="720"/>
      <w:contextualSpacing w:val="on"/>
    </w:pPr>
  </w:style>
  <w:style w:type="paragraph" w:customStyle="1" w:styleId="Средняясетка21">
    <w:name w:val="Средняя сетка 21"/>
    <w:uiPriority w:val="1"/>
    <w:qFormat w:val="on"/>
    <w:rPr>
      <w:rFonts w:ascii="Times New Roman" w:eastAsia="Times New Roman" w:hAnsi="Times New Roman"/>
      <w:sz w:val="24"/>
      <w:szCs w:val="24"/>
    </w:rPr>
  </w:style>
  <w:style w:type="paragraph" w:styleId="BodyText2">
    <w:name w:val="Body Text 2"/>
    <w:basedOn w:val="Normal"/>
    <w:link w:val="Основнойтекст2Знак"/>
    <w:uiPriority w:val="99"/>
    <w:pPr>
      <w:widowControl w:val="on"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Основнойтекст2Знак">
    <w:name w:val="Основной текст 2 Знак"/>
    <w:link w:val="BodyText2"/>
    <w:uiPriority w:val="99"/>
    <w:rPr>
      <w:rFonts w:ascii="Calibri" w:cs="Times New Roman" w:eastAsia="Times New Roman" w:hAnsi="Calibri"/>
    </w:rPr>
  </w:style>
  <w:style w:type="character" w:styleId="Emphasis">
    <w:name w:val="Emphasis"/>
    <w:uiPriority w:val="99"/>
    <w:qFormat w:val="on"/>
    <w:rPr>
      <w:rFonts w:cs="Times New Roman"/>
      <w:i/>
    </w:rPr>
  </w:style>
  <w:style w:type="paragraph" w:customStyle="1" w:styleId="_СПИСОК_2">
    <w:name w:val="_СПИСОК_2"/>
    <w:basedOn w:val="Normal"/>
    <w:link w:val="_СПИСОК_2Знак"/>
    <w:uiPriority w:val="99"/>
    <w:pPr>
      <w:widowControl w:val="on"/>
      <w:numPr>
        <w:ilvl w:val="0"/>
        <w:numId w:val="2"/>
      </w:numPr>
      <w:ind w:left="600" w:hanging="600"/>
      <w:jc w:val="both"/>
    </w:pPr>
    <w:rPr>
      <w:rFonts w:eastAsia="MS Mincho"/>
      <w:sz w:val="28"/>
      <w:szCs w:val="28"/>
      <w:lang w:eastAsia="ja-JP"/>
    </w:rPr>
  </w:style>
  <w:style w:type="character" w:customStyle="1" w:styleId="_СПИСОК_2Знак">
    <w:name w:val="_СПИСОК_2 Знак"/>
    <w:link w:val="_СПИСОК_2"/>
    <w:uiPriority w:val="99"/>
    <w:rPr>
      <w:rFonts w:ascii="Times New Roman" w:eastAsia="MS Mincho" w:hAnsi="Times New Roman"/>
      <w:sz w:val="28"/>
      <w:szCs w:val="28"/>
      <w:lang w:eastAsia="ja-JP"/>
    </w:rPr>
  </w:style>
  <w:style w:type="character" w:customStyle="1" w:styleId="Основнойтекстсотступом3Знак">
    <w:name w:val="Основной текст с отступом 3 Знак"/>
    <w:link w:val="BodyTextIndent3"/>
    <w:uiPriority w:val="99"/>
    <w:rPr>
      <w:rFonts w:ascii="Calibri" w:cs="Times New Roman" w:eastAsia="Times New Roman" w:hAnsi="Calibri"/>
    </w:rPr>
  </w:style>
  <w:style w:type="paragraph" w:styleId="BodyTextIndent3">
    <w:name w:val="Body Text Indent 3"/>
    <w:basedOn w:val="Normal"/>
    <w:link w:val="Основнойтекстсотступом3Знак"/>
    <w:uiPriority w:val="99"/>
    <w:pPr>
      <w:widowControl w:val="on"/>
      <w:tabs>
        <w:tab w:val="left" w:pos="1701"/>
      </w:tabs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_БЛОК_3">
    <w:name w:val="_БЛОК_3"/>
    <w:basedOn w:val="Normal"/>
    <w:uiPriority w:val="99"/>
    <w:pPr>
      <w:widowControl w:val="on"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Безинтервала1">
    <w:name w:val="Без интервала1"/>
    <w:uiPriority w:val="99"/>
    <w:rPr>
      <w:rFonts w:ascii="Times New Roman" w:eastAsia="Times New Roman" w:hAnsi="Times New Roman"/>
      <w:sz w:val="24"/>
      <w:szCs w:val="24"/>
    </w:rPr>
  </w:style>
  <w:style w:type="paragraph" w:customStyle="1" w:styleId="_СПИСОК_4">
    <w:name w:val="_СПИСОК_4"/>
    <w:basedOn w:val="_СПИСОК_2"/>
    <w:link w:val="_СПИСОК_4Знак"/>
    <w:uiPriority w:val="99"/>
    <w:pPr>
      <w:numPr>
        <w:ilvl w:val="0"/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_СПИСОК_4Знак">
    <w:name w:val="_СПИСОК_4 Знак"/>
    <w:basedOn w:val="_СПИСОК_2Знак"/>
    <w:link w:val="_СПИСОК_4"/>
    <w:uiPriority w:val="99"/>
    <w:rPr>
      <w:rFonts w:ascii="Times New Roman" w:eastAsia="MS Mincho" w:hAnsi="Times New Roman"/>
      <w:sz w:val="28"/>
      <w:szCs w:val="28"/>
      <w:lang w:eastAsia="ja-JP"/>
    </w:rPr>
  </w:style>
  <w:style w:type="paragraph" w:styleId="BodyText">
    <w:name w:val="Body Text"/>
    <w:basedOn w:val="Normal"/>
    <w:link w:val="ОсновнойтекстЗнак"/>
    <w:uiPriority w:val="99"/>
    <w:pPr>
      <w:widowControl w:val="on"/>
      <w:spacing w:after="120"/>
    </w:pPr>
    <w:rPr>
      <w:rFonts w:eastAsia="MS Mincho"/>
      <w:lang w:eastAsia="ja-JP"/>
    </w:rPr>
  </w:style>
  <w:style w:type="character" w:customStyle="1" w:styleId="ОсновнойтекстЗнак">
    <w:name w:val="Основной текст Знак"/>
    <w:link w:val="BodyText"/>
    <w:uiPriority w:val="99"/>
    <w:rPr>
      <w:rFonts w:ascii="Times New Roman" w:cs="Times New Roman" w:eastAsia="MS Mincho" w:hAnsi="Times New Roman"/>
      <w:sz w:val="24"/>
      <w:szCs w:val="24"/>
      <w:lang w:eastAsia="ja-JP"/>
    </w:rPr>
  </w:style>
  <w:style w:type="paragraph" w:styleId="BodyTextIndent">
    <w:name w:val="Body Text Indent"/>
    <w:aliases w:val="текст,Основной текст 1,Нумерованный список !!,Надин стиль"/>
    <w:basedOn w:val="Normal"/>
    <w:link w:val="ОсновнойтекстсотступомЗнак"/>
    <w:uiPriority w:val="99"/>
    <w:pPr>
      <w:widowControl w:val="on"/>
      <w:spacing w:after="120"/>
      <w:ind w:left="283"/>
    </w:pPr>
    <w:rPr>
      <w:rFonts w:ascii="Arial" w:cs="Arial" w:hAnsi="Arial"/>
      <w:szCs w:val="28"/>
    </w:rPr>
  </w:style>
  <w:style w:type="character" w:customStyle="1" w:styleId="ОсновнойтекстсотступомЗнак">
    <w:name w:val="Основной текст с отступом Знак"/>
    <w:aliases w:val="текст Знак,Основной текст 1 Знак,Нумерованный список !! Знак,Надин стиль Знак"/>
    <w:link w:val="BodyTextIndent"/>
    <w:uiPriority w:val="99"/>
    <w:rPr>
      <w:rFonts w:ascii="Arial" w:cs="Arial" w:eastAsia="Times New Roman" w:hAnsi="Arial"/>
      <w:sz w:val="24"/>
      <w:szCs w:val="28"/>
      <w:lang w:eastAsia="ru-RU"/>
    </w:rPr>
  </w:style>
  <w:style w:type="character" w:customStyle="1" w:styleId="Основнойтекст3Знак">
    <w:name w:val="Основной текст 3 Знак"/>
    <w:link w:val="BodyText3"/>
    <w:uiPriority w:val="99"/>
    <w:rPr>
      <w:rFonts w:ascii="Calibri" w:cs="Times New Roman" w:eastAsia="Times New Roman" w:hAnsi="Calibri"/>
      <w:sz w:val="16"/>
      <w:szCs w:val="16"/>
    </w:rPr>
  </w:style>
  <w:style w:type="paragraph" w:styleId="BodyText3">
    <w:name w:val="Body Text 3"/>
    <w:basedOn w:val="Normal"/>
    <w:link w:val="Основнойтекст3Знак"/>
    <w:uiPriority w:val="99"/>
    <w:pPr>
      <w:widowControl w:val="on"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pPr>
      <w:widowControl w:val="off"/>
      <w:ind w:firstLine="720"/>
    </w:pPr>
    <w:rPr>
      <w:rFonts w:ascii="Arial" w:cs="Arial" w:eastAsia="Times New Roman" w:hAnsi="Arial"/>
    </w:rPr>
  </w:style>
  <w:style w:type="paragraph" w:styleId="Normal(Web)">
    <w:name w:val="Normal (Web)"/>
    <w:basedOn w:val="Normal"/>
    <w:uiPriority w:val="99"/>
    <w:pPr>
      <w:widowControl w:val="on"/>
      <w:numPr>
        <w:ilvl w:val="0"/>
        <w:numId w:val="4"/>
      </w:numPr>
      <w:tabs>
        <w:tab w:val="clear" w:pos="926"/>
      </w:tabs>
      <w:spacing w:before="100" w:after="100"/>
      <w:ind w:left="0" w:firstLine="0"/>
    </w:pPr>
  </w:style>
  <w:style w:type="character" w:customStyle="1" w:styleId="Основнойтекстсотступом2Знак">
    <w:name w:val="Основной текст с отступом 2 Знак"/>
    <w:link w:val="BodyTextIndent2"/>
    <w:uiPriority w:val="99"/>
    <w:rPr>
      <w:rFonts w:ascii="Times New Roman" w:cs="Times New Roman" w:eastAsia="MS Mincho" w:hAnsi="Times New Roman"/>
      <w:sz w:val="24"/>
      <w:szCs w:val="24"/>
      <w:lang w:eastAsia="ja-JP"/>
    </w:rPr>
  </w:style>
  <w:style w:type="paragraph" w:styleId="BodyTextIndent2">
    <w:name w:val="Body Text Indent 2"/>
    <w:basedOn w:val="Normal"/>
    <w:link w:val="Основнойтекстсотступом2Знак"/>
    <w:uiPriority w:val="99"/>
    <w:pPr>
      <w:widowControl w:val="on"/>
      <w:spacing w:after="120" w:line="480" w:lineRule="auto"/>
      <w:ind w:left="283"/>
    </w:pPr>
    <w:rPr>
      <w:rFonts w:eastAsia="MS Mincho"/>
      <w:lang w:eastAsia="ja-JP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ТекстсноскиЗнак"/>
    <w:uiPriority w:val="99"/>
    <w:pPr>
      <w:widowControl w:val="on"/>
    </w:pPr>
    <w:rPr>
      <w:rFonts w:eastAsia="MS Mincho"/>
      <w:sz w:val="20"/>
      <w:szCs w:val="20"/>
      <w:lang w:eastAsia="ja-JP"/>
    </w:rPr>
  </w:style>
  <w:style w:type="character" w:customStyle="1" w:styleId="ТекстсноскиЗнак">
    <w:name w:val="Текст сноски Знак"/>
    <w:link w:val="Footnotetext"/>
    <w:uiPriority w:val="99"/>
    <w:rPr>
      <w:rFonts w:ascii="Times New Roman" w:cs="Times New Roman" w:eastAsia="MS Mincho" w:hAnsi="Times New Roman"/>
      <w:sz w:val="20"/>
      <w:szCs w:val="20"/>
      <w:lang w:eastAsia="ja-JP"/>
    </w:rPr>
  </w:style>
  <w:style w:type="character" w:styleId="Footnotereference">
    <w:name w:val="Footnote reference"/>
    <w:uiPriority w:val="99"/>
    <w:rPr>
      <w:rFonts w:cs="Times New Roman"/>
      <w:vertAlign w:val="superscript"/>
    </w:rPr>
  </w:style>
  <w:style w:type="character" w:customStyle="1" w:styleId="СхемадокументаЗнак">
    <w:name w:val="Схема документа Знак"/>
    <w:link w:val="DocumentMap"/>
    <w:uiPriority w:val="99"/>
    <w:semiHidden w:val="on"/>
    <w:rPr>
      <w:rFonts w:ascii="Tahoma" w:cs="Tahoma" w:eastAsia="MS Mincho" w:hAnsi="Tahoma"/>
      <w:sz w:val="20"/>
      <w:szCs w:val="20"/>
      <w:shd w:val="clear" w:color="auto" w:fill="000080"/>
      <w:lang w:eastAsia="ja-JP"/>
    </w:rPr>
  </w:style>
  <w:style w:type="paragraph" w:styleId="DocumentMap">
    <w:name w:val="Document Map"/>
    <w:basedOn w:val="Normal"/>
    <w:link w:val="СхемадокументаЗнак"/>
    <w:uiPriority w:val="99"/>
    <w:semiHidden w:val="on"/>
    <w:pPr>
      <w:widowControl w:val="on"/>
      <w:shd w:val="clear" w:color="auto" w:fill="000080"/>
    </w:pPr>
    <w:rPr>
      <w:rFonts w:ascii="Tahoma" w:cs="Tahoma" w:eastAsia="MS Mincho" w:hAnsi="Tahoma"/>
      <w:sz w:val="20"/>
      <w:szCs w:val="20"/>
      <w:lang w:eastAsia="ja-JP"/>
    </w:rPr>
  </w:style>
  <w:style w:type="paragraph" w:styleId="Title">
    <w:name w:val="Title"/>
    <w:basedOn w:val="Normal"/>
    <w:link w:val="ЗаголовокЗнак"/>
    <w:uiPriority w:val="99"/>
    <w:qFormat w:val="on"/>
    <w:pPr>
      <w:widowControl w:val="on"/>
      <w:jc w:val="center"/>
    </w:pPr>
    <w:rPr>
      <w:b/>
      <w:sz w:val="22"/>
    </w:rPr>
  </w:style>
  <w:style w:type="character" w:customStyle="1" w:styleId="ЗаголовокЗнак">
    <w:name w:val="Заголовок Знак"/>
    <w:link w:val="Title"/>
    <w:uiPriority w:val="99"/>
    <w:rPr>
      <w:rFonts w:ascii="Times New Roman" w:cs="Times New Roman" w:eastAsia="Times New Roman" w:hAnsi="Times New Roman"/>
      <w:b/>
      <w:szCs w:val="24"/>
      <w:lang w:eastAsia="ru-RU"/>
    </w:rPr>
  </w:style>
  <w:style w:type="paragraph" w:styleId="Subtitle">
    <w:name w:val="Subtitle"/>
    <w:basedOn w:val="Normal"/>
    <w:link w:val="ПодзаголовокЗнак"/>
    <w:uiPriority w:val="99"/>
    <w:qFormat w:val="on"/>
    <w:pPr>
      <w:widowControl w:val="on"/>
      <w:jc w:val="center"/>
    </w:pPr>
    <w:rPr>
      <w:b/>
      <w:bCs/>
      <w:smallCaps/>
    </w:rPr>
  </w:style>
  <w:style w:type="character" w:customStyle="1" w:styleId="ПодзаголовокЗнак">
    <w:name w:val="Подзаголовок Знак"/>
    <w:link w:val="Subtitle"/>
    <w:uiPriority w:val="99"/>
    <w:rPr>
      <w:rFonts w:ascii="Times New Roman" w:cs="Times New Roman" w:eastAsia="Times New Roman" w:hAnsi="Times New Roman"/>
      <w:b/>
      <w:bCs/>
      <w:smallCaps/>
      <w:sz w:val="24"/>
      <w:szCs w:val="24"/>
      <w:lang w:eastAsia="ru-RU"/>
    </w:rPr>
  </w:style>
  <w:style w:type="character" w:customStyle="1" w:styleId="Основнойтекстсотступом3Знак1">
    <w:name w:val="Основной текст с отступом 3 Знак1"/>
    <w:uiPriority w:val="99"/>
    <w:semiHidden w:val="on"/>
    <w:rPr>
      <w:rFonts w:ascii="Times New Roman" w:cs="Times New Roman" w:eastAsia="Times New Roman" w:hAnsi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pPr>
      <w:widowControl w:val="off"/>
    </w:pPr>
    <w:rPr>
      <w:rFonts w:ascii="Courier New" w:cs="Courier New" w:eastAsia="Times New Roman" w:hAnsi="Courier New"/>
    </w:rPr>
  </w:style>
  <w:style w:type="paragraph" w:customStyle="1" w:styleId="_ЗАГ_2">
    <w:name w:val="_ЗАГ_2"/>
    <w:basedOn w:val="Normal"/>
    <w:link w:val="_ЗАГ_2Знак"/>
    <w:uiPriority w:val="99"/>
    <w:pPr>
      <w:widowControl w:val="on"/>
      <w:tabs>
        <w:tab w:val="left" w:pos="1418"/>
      </w:tabs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_ЗАГ_2Знак">
    <w:name w:val="_ЗАГ_2 Знак"/>
    <w:link w:val="_ЗАГ_2"/>
    <w:uiPriority w:val="99"/>
    <w:rPr>
      <w:rFonts w:ascii="OfficinaSansC" w:cs="Times New Roman" w:eastAsia="MS Mincho" w:hAnsi="OfficinaSansC"/>
      <w:b/>
      <w:bCs/>
      <w:sz w:val="28"/>
      <w:szCs w:val="28"/>
      <w:lang w:eastAsia="ja-JP"/>
    </w:rPr>
  </w:style>
  <w:style w:type="paragraph" w:customStyle="1" w:styleId="_ЗАГ_2_2">
    <w:name w:val="_ЗАГ_2_2"/>
    <w:basedOn w:val="_ЗАГ_2"/>
    <w:link w:val="_ЗАГ_2_2Знак"/>
    <w:uiPriority w:val="99"/>
    <w:pPr>
      <w:ind w:firstLine="0"/>
      <w:jc w:val="center"/>
    </w:pPr>
  </w:style>
  <w:style w:type="character" w:customStyle="1" w:styleId="_ЗАГ_2_2Знак">
    <w:name w:val="_ЗАГ_2_2 Знак"/>
    <w:basedOn w:val="_ЗАГ_2Знак"/>
    <w:link w:val="_ЗАГ_2_2"/>
    <w:uiPriority w:val="99"/>
    <w:rPr>
      <w:rFonts w:ascii="OfficinaSansC" w:cs="Times New Roman" w:eastAsia="MS Mincho" w:hAnsi="OfficinaSansC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uiPriority w:val="99"/>
    <w:pPr/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ТекстпримечанияЗнак">
    <w:name w:val="Текст примечания Знак"/>
    <w:link w:val="Annotationtext"/>
    <w:uiPriority w:val="99"/>
    <w:semiHidden w:val="on"/>
    <w:rPr>
      <w:rFonts w:ascii="Times New Roman" w:cs="Times New Roman" w:eastAsia="Times New Roman" w:hAnsi="Times New Roman"/>
      <w:sz w:val="20"/>
      <w:szCs w:val="20"/>
    </w:rPr>
  </w:style>
  <w:style w:type="paragraph" w:styleId="Annotationtext">
    <w:name w:val="Annotation text"/>
    <w:basedOn w:val="Normal"/>
    <w:link w:val="ТекстпримечанияЗнак"/>
    <w:uiPriority w:val="99"/>
    <w:semiHidden w:val="on"/>
    <w:pPr>
      <w:widowControl w:val="on"/>
    </w:pPr>
    <w:rPr>
      <w:sz w:val="20"/>
      <w:szCs w:val="20"/>
      <w:lang w:eastAsia="en-US"/>
    </w:rPr>
  </w:style>
  <w:style w:type="paragraph" w:customStyle="1" w:styleId="_ПРИЛОЖ">
    <w:name w:val="_ПРИЛОЖ"/>
    <w:basedOn w:val="Style1"/>
    <w:uiPriority w:val="99"/>
    <w:pPr>
      <w:widowControl w:val="on"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_СПИС">
    <w:name w:val="_СПИС"/>
    <w:basedOn w:val="BodyText2"/>
    <w:link w:val="_СПИСЗнак"/>
    <w:uiPriority w:val="99"/>
    <w:pPr>
      <w:numPr>
        <w:ilvl w:val="0"/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_СПИСЗнак">
    <w:name w:val="_СПИС Знак"/>
    <w:link w:val="_СПИС"/>
    <w:uiPriority w:val="99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ТекствыноскиЗнак">
    <w:name w:val="Текст выноски Знак"/>
    <w:link w:val="BalloonText"/>
    <w:uiPriority w:val="99"/>
    <w:semiHidden w:val="on"/>
    <w:rPr>
      <w:rFonts w:ascii="Tahoma" w:cs="Tahoma" w:eastAsia="Times New Roman" w:hAnsi="Tahoma"/>
      <w:sz w:val="16"/>
      <w:szCs w:val="16"/>
      <w:lang w:eastAsia="ru-RU"/>
    </w:rPr>
  </w:style>
  <w:style w:type="paragraph" w:styleId="BalloonText">
    <w:name w:val="Balloon Text"/>
    <w:basedOn w:val="Normal"/>
    <w:link w:val="ТекствыноскиЗнак"/>
    <w:uiPriority w:val="99"/>
    <w:semiHidden w:val="on"/>
    <w:unhideWhenUsed w:val="on"/>
    <w:rPr>
      <w:rFonts w:ascii="Tahoma" w:cs="Tahoma" w:hAnsi="Tahoma"/>
      <w:sz w:val="16"/>
      <w:szCs w:val="16"/>
    </w:rPr>
  </w:style>
  <w:style w:type="paragraph" w:styleId="Endnotetext">
    <w:name w:val="Endnote text"/>
    <w:basedOn w:val="Normal"/>
    <w:link w:val="ТекстконцевойсноскиЗнак"/>
    <w:uiPriority w:val="99"/>
    <w:semiHidden w:val="on"/>
    <w:unhideWhenUsed w:val="on"/>
    <w:rPr>
      <w:sz w:val="20"/>
      <w:szCs w:val="20"/>
    </w:rPr>
  </w:style>
  <w:style w:type="character" w:customStyle="1" w:styleId="ТекстконцевойсноскиЗнак">
    <w:name w:val="Текст концевой сноски Знак"/>
    <w:link w:val="Endnotetext"/>
    <w:uiPriority w:val="99"/>
    <w:semiHidden w:val="on"/>
    <w:rPr>
      <w:rFonts w:ascii="Times New Roman" w:eastAsia="Times New Roman" w:hAnsi="Times New Roman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Annotationreference">
    <w:name w:val="Annotation reference"/>
    <w:uiPriority w:val="99"/>
    <w:semiHidden w:val="on"/>
    <w:unhideWhenUsed w:val="on"/>
    <w:rPr>
      <w:sz w:val="16"/>
      <w:szCs w:val="16"/>
    </w:rPr>
  </w:style>
  <w:style w:type="paragraph" w:styleId="Annotationsubject">
    <w:name w:val="Annotation subject"/>
    <w:basedOn w:val="Annotationtext"/>
    <w:next w:val="Annotationtext"/>
    <w:link w:val="ТемапримечанияЗнак"/>
    <w:uiPriority w:val="99"/>
    <w:semiHidden w:val="on"/>
    <w:unhideWhenUsed w:val="on"/>
    <w:pPr>
      <w:widowControl w:val="off"/>
    </w:pPr>
    <w:rPr>
      <w:b/>
      <w:bCs/>
      <w:lang w:eastAsia="ru-RU"/>
    </w:rPr>
  </w:style>
  <w:style w:type="character" w:customStyle="1" w:styleId="ТемапримечанияЗнак">
    <w:name w:val="Тема примечания Знак"/>
    <w:link w:val="Annotationsubject"/>
    <w:uiPriority w:val="99"/>
    <w:semiHidden w:val="on"/>
    <w:rPr>
      <w:rFonts w:ascii="Times New Roman" w:cs="Times New Roman" w:eastAsia="Times New Roman" w:hAnsi="Times New Roman"/>
      <w:b/>
      <w:bCs/>
      <w:sz w:val="20"/>
      <w:szCs w:val="20"/>
    </w:rPr>
  </w:style>
  <w:style w:type="table" w:styleId="TableGrid">
    <w:name w:val="Table Grid"/>
    <w:basedOn w:val="NormalTable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 w:val="on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uiPriority w:val="99"/>
  </w:style>
  <w:style w:type="character" w:styleId="FollowedHyperlink">
    <w:name w:val="FollowedHyperlink"/>
    <w:uiPriority w:val="99"/>
    <w:semiHidden w:val="on"/>
    <w:unhideWhenUsed w:val="on"/>
    <w:rPr>
      <w:color w:val="800080"/>
      <w:u w:val="single"/>
    </w:rPr>
  </w:style>
  <w:style w:type="character" w:styleId="Pagenumber">
    <w:name w:val="Page number"/>
    <w:uiPriority w:val="99"/>
    <w:rPr>
      <w:rFonts w:cs="Times New Roman"/>
    </w:rPr>
  </w:style>
  <w:style w:type="table" w:customStyle="1" w:styleId="Сеткатаблицы51">
    <w:name w:val="Сетка таблицы51"/>
    <w:basedOn w:val="NormalTable"/>
    <w:uiPriority w:val="5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 w:val="on"/>
    <w:pPr>
      <w:widowControl w:val="on"/>
      <w:spacing w:after="200" w:line="276" w:lineRule="auto"/>
      <w:ind w:left="720"/>
      <w:contextualSpacing w:val="on"/>
    </w:pPr>
    <w:rPr>
      <w:rFonts w:ascii="Calibri" w:eastAsia="Calibri" w:hAnsi="Calibri"/>
      <w:sz w:val="22"/>
      <w:szCs w:val="22"/>
      <w:lang w:eastAsia="en-US"/>
    </w:rPr>
  </w:style>
  <w:style w:type="paragraph" w:customStyle="1" w:styleId="Безинтервала2">
    <w:name w:val="Без интервала2"/>
    <w:uiPriority w:val="99"/>
    <w:rPr>
      <w:rFonts w:ascii="Times New Roman" w:eastAsia="Times New Roman" w:hAnsi="Times New Roman"/>
      <w:sz w:val="24"/>
      <w:szCs w:val="24"/>
    </w:rPr>
  </w:style>
  <w:style w:type="paragraph" w:styleId="PlainText">
    <w:name w:val="Plain Text"/>
    <w:basedOn w:val="Normal"/>
    <w:link w:val="ТекстЗнак"/>
    <w:uiPriority w:val="99"/>
    <w:unhideWhenUsed w:val="on"/>
    <w:pPr>
      <w:widowControl w:val="on"/>
    </w:pPr>
    <w:rPr>
      <w:rFonts w:ascii="Calibri" w:cstheme="minorBidi" w:eastAsiaTheme="minorHAnsi" w:hAnsi="Calibri"/>
      <w:sz w:val="22"/>
      <w:szCs w:val="21"/>
      <w:lang w:eastAsia="en-US"/>
    </w:rPr>
  </w:style>
  <w:style w:type="character" w:customStyle="1" w:styleId="ТекстЗнак">
    <w:name w:val="Текст Знак"/>
    <w:basedOn w:val="DefaultParagraphFont"/>
    <w:link w:val="PlainText"/>
    <w:uiPriority w:val="99"/>
    <w:rPr>
      <w:rFonts w:cstheme="minorBidi" w:eastAsiaTheme="minorHAnsi"/>
      <w:sz w:val="22"/>
      <w:szCs w:val="21"/>
      <w:lang w:eastAsia="en-US"/>
    </w:rPr>
  </w:style>
  <w:style w:type="paragraph" w:customStyle="1" w:styleId="Текст_прост">
    <w:name w:val="Текст_прост"/>
    <w:basedOn w:val="Normal"/>
    <w:link w:val="Текст_простЗнак"/>
    <w:uiPriority w:val="99"/>
    <w:qFormat w:val="on"/>
    <w:pPr>
      <w:ind w:firstLine="709"/>
      <w:jc w:val="both"/>
    </w:pPr>
  </w:style>
  <w:style w:type="character" w:customStyle="1" w:styleId="Текст_простЗнак">
    <w:name w:val="Текст_прост Знак"/>
    <w:basedOn w:val="DefaultParagraphFont"/>
    <w:link w:val="Текст_прост"/>
    <w:uiPriority w:val="99"/>
    <w:rPr>
      <w:rFonts w:ascii="Times New Roman" w:eastAsia="Times New Roman" w:hAnsi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 w:val="on"/>
    <w:qFormat w:val="on"/>
    <w:pPr>
      <w:keepNext w:val="on"/>
      <w:keepLines w:val="on"/>
      <w:ind w:firstLine="709"/>
    </w:pPr>
    <w:rPr>
      <w:iCs/>
      <w:szCs w:val="18"/>
    </w:rPr>
  </w:style>
  <w:style w:type="paragraph" w:customStyle="1" w:styleId="Просттекстбезабз.отсупа">
    <w:name w:val="Прост текст без абз. отсупа"/>
    <w:basedOn w:val="Текст_прост"/>
    <w:link w:val="Просттекстбезабз.отсупаЗнак"/>
    <w:uiPriority w:val="99"/>
    <w:qFormat w:val="on"/>
    <w:pPr>
      <w:ind w:firstLine="0"/>
    </w:pPr>
  </w:style>
  <w:style w:type="character" w:customStyle="1" w:styleId="Просттекстбезабз.отсупаЗнак">
    <w:name w:val="Прост текст без абз. отсупа Знак"/>
    <w:basedOn w:val="Текст_простЗнак"/>
    <w:link w:val="Просттекстбезабз.отсупа"/>
    <w:uiPriority w:val="99"/>
    <w:rPr>
      <w:rFonts w:ascii="Times New Roman" w:eastAsia="Times New Roman" w:hAnsi="Times New Roman"/>
      <w:sz w:val="24"/>
      <w:szCs w:val="24"/>
    </w:rPr>
  </w:style>
  <w:style w:type="paragraph" w:customStyle="1" w:styleId="Марк_текст">
    <w:name w:val="Марк_текст"/>
    <w:basedOn w:val="Normal"/>
    <w:link w:val="Марк_текстЗнак"/>
    <w:uiPriority w:val="99"/>
    <w:qFormat w:val="on"/>
    <w:pPr>
      <w:numPr>
        <w:ilvl w:val="0"/>
        <w:numId w:val="35"/>
      </w:numPr>
      <w:tabs>
        <w:tab w:val="left" w:pos="992"/>
      </w:tabs>
      <w:spacing w:after="120"/>
      <w:ind w:left="0" w:firstLine="720"/>
      <w:contextualSpacing w:val="on"/>
      <w:jc w:val="both"/>
    </w:pPr>
    <w:rPr>
      <w:rFonts w:eastAsia="Cambria"/>
      <w:spacing w:val="-4"/>
    </w:rPr>
  </w:style>
  <w:style w:type="character" w:customStyle="1" w:styleId="Марк_текстЗнак">
    <w:name w:val="Марк_текст Знак"/>
    <w:basedOn w:val="DefaultParagraphFont"/>
    <w:link w:val="Марк_текст"/>
    <w:uiPriority w:val="99"/>
    <w:rPr>
      <w:rFonts w:ascii="Times New Roman" w:eastAsia="Cambria" w:hAnsi="Times New Roman"/>
      <w:spacing w:val="-4"/>
      <w:sz w:val="24"/>
      <w:szCs w:val="24"/>
    </w:rPr>
  </w:style>
  <w:style w:type="paragraph" w:customStyle="1" w:styleId="Нумер1_стил">
    <w:name w:val="Нумер1_стил"/>
    <w:basedOn w:val="Марк_текст"/>
    <w:link w:val="Нумер1_стилЗнак"/>
    <w:uiPriority w:val="99"/>
    <w:qFormat w:val="on"/>
    <w:pPr>
      <w:numPr>
        <w:ilvl w:val="0"/>
        <w:numId w:val="0"/>
      </w:numPr>
    </w:pPr>
  </w:style>
  <w:style w:type="character" w:customStyle="1" w:styleId="Нумер1_стилЗнак">
    <w:name w:val="Нумер1_стил Знак"/>
    <w:basedOn w:val="Марк_текстЗнак"/>
    <w:link w:val="Нумер1_стил"/>
    <w:uiPriority w:val="99"/>
    <w:rPr>
      <w:rFonts w:ascii="Times New Roman" w:eastAsia="Cambria" w:hAnsi="Times New Roman"/>
      <w:spacing w:val="-4"/>
      <w:sz w:val="24"/>
      <w:szCs w:val="24"/>
    </w:rPr>
  </w:style>
  <w:style w:type="paragraph" w:customStyle="1" w:styleId="Нум_текст">
    <w:name w:val="Нум_текст"/>
    <w:basedOn w:val="Normal"/>
    <w:uiPriority w:val="99"/>
    <w:qFormat w:val="on"/>
    <w:pPr>
      <w:numPr>
        <w:ilvl w:val="1"/>
        <w:numId w:val="43"/>
      </w:numPr>
      <w:tabs>
        <w:tab w:val="left" w:pos="1276"/>
      </w:tabs>
      <w:spacing w:before="120" w:after="120"/>
      <w:jc w:val="both"/>
    </w:pPr>
  </w:style>
  <w:style w:type="paragraph" w:customStyle="1" w:styleId="ЗагЛК_ПР_ЛБ_лит">
    <w:name w:val="ЗагЛК_ПР_ЛБ_лит"/>
    <w:basedOn w:val="Текст_прост"/>
    <w:link w:val="ЗагЛК_ПР_ЛБ_литЗнак"/>
    <w:uiPriority w:val="99"/>
    <w:qFormat w:val="on"/>
    <w:pPr>
      <w:keepNext w:val="on"/>
      <w:keepLines w:val="on"/>
    </w:pPr>
    <w:rPr>
      <w:b/>
    </w:rPr>
  </w:style>
  <w:style w:type="character" w:customStyle="1" w:styleId="ЗагЛК_ПР_ЛБ_литЗнак">
    <w:name w:val="ЗагЛК_ПР_ЛБ_лит Знак"/>
    <w:basedOn w:val="Текст_простЗнак"/>
    <w:link w:val="ЗагЛК_ПР_ЛБ_лит"/>
    <w:uiPriority w:val="99"/>
    <w:rPr>
      <w:rFonts w:ascii="Times New Roman" w:eastAsia="Times New Roman" w:hAnsi="Times New Roman"/>
      <w:b/>
      <w:sz w:val="24"/>
      <w:szCs w:val="24"/>
    </w:rPr>
  </w:style>
  <w:style w:type="paragraph" w:customStyle="1" w:styleId="Названиеобъектацентр">
    <w:name w:val="Название объекта центр"/>
    <w:basedOn w:val="Caption"/>
    <w:link w:val="НазваниеобъектацентрЗнак"/>
    <w:uiPriority w:val="99"/>
    <w:qFormat w:val="on"/>
    <w:pPr>
      <w:spacing w:after="120"/>
      <w:ind w:firstLine="0"/>
      <w:jc w:val="center"/>
    </w:pPr>
    <w:rPr>
      <w:b/>
    </w:rPr>
  </w:style>
  <w:style w:type="character" w:customStyle="1" w:styleId="НазваниеобъектацентрЗнак">
    <w:name w:val="Название объекта центр Знак"/>
    <w:basedOn w:val="DefaultParagraphFont"/>
    <w:link w:val="Названиеобъектацентр"/>
    <w:uiPriority w:val="99"/>
    <w:rPr>
      <w:rFonts w:ascii="Times New Roman" w:eastAsia="Times New Roman" w:hAnsi="Times New Roman"/>
      <w:b/>
      <w:iCs/>
      <w:sz w:val="24"/>
      <w:szCs w:val="18"/>
    </w:rPr>
  </w:style>
  <w:style w:type="paragraph" w:customStyle="1" w:styleId="Нумер_Инф">
    <w:name w:val="Нумер_Инф"/>
    <w:link w:val="Нумер_ИнфЗнак"/>
    <w:uiPriority w:val="99"/>
    <w:qFormat w:val="on"/>
    <w:pPr>
      <w:numPr>
        <w:ilvl w:val="0"/>
        <w:numId w:val="44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Нумер_ИнфЗнак">
    <w:name w:val="Нумер_Инф Знак"/>
    <w:basedOn w:val="DefaultParagraphFont"/>
    <w:link w:val="Нумер_Инф"/>
    <w:uiPriority w:val="99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Нумер_лит">
    <w:name w:val="Нумер_лит"/>
    <w:link w:val="Нумер_литЗнак"/>
    <w:uiPriority w:val="99"/>
    <w:qFormat w:val="on"/>
    <w:pPr>
      <w:numPr>
        <w:ilvl w:val="0"/>
        <w:numId w:val="45"/>
      </w:numPr>
      <w:tabs>
        <w:tab w:val="left" w:pos="1134"/>
      </w:tabs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Нумер_литЗнак">
    <w:name w:val="Нумер_лит Знак"/>
    <w:basedOn w:val="Марк_текстЗнак"/>
    <w:link w:val="Нумер_лит"/>
    <w:uiPriority w:val="99"/>
    <w:rPr>
      <w:rFonts w:ascii="Times New Roman" w:eastAsia="Cambria" w:hAnsi="Times New Roman"/>
      <w:spacing w:val="-4"/>
      <w:sz w:val="24"/>
      <w:szCs w:val="24"/>
    </w:rPr>
  </w:style>
  <w:style w:type="paragraph" w:customStyle="1" w:styleId="Нумер_ПО">
    <w:name w:val="Нумер_ПО"/>
    <w:link w:val="Нумер_ПОЗнак"/>
    <w:uiPriority w:val="99"/>
    <w:qFormat w:val="on"/>
    <w:pPr>
      <w:numPr>
        <w:ilvl w:val="0"/>
        <w:numId w:val="46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Нумер_ПОЗнак">
    <w:name w:val="Нумер_ПО Знак"/>
    <w:basedOn w:val="Нумер_литЗнак"/>
    <w:link w:val="Нумер_ПО"/>
    <w:uiPriority w:val="99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Шапка_табл">
    <w:name w:val="Шапка_табл"/>
    <w:link w:val="Шапка_таблЗнак"/>
    <w:uiPriority w:val="99"/>
    <w:qFormat w:val="on"/>
    <w:pPr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Шапка_таблЗнак">
    <w:name w:val="Шапка_табл Знак"/>
    <w:basedOn w:val="ОсновнойтекстЗнак"/>
    <w:link w:val="Шапка_табл"/>
    <w:uiPriority w:val="99"/>
    <w:rPr>
      <w:rFonts w:ascii="Times New Roman" w:cs="Times New Roman" w:eastAsia="MS Mincho" w:hAnsi="Times New Roman"/>
      <w:b/>
      <w:spacing w:val="-6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968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header" Target="header2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hyperlink" Target="https://www.lib.tpu.ru/html/irs-and-pdb" TargetMode="External"/></Relationships>
</file>

<file path=word/_rels/endnotes.xml.rels><?xml version="1.0" encoding="UTF-8" standalone="yes"?>
<Relationships xmlns="http://schemas.openxmlformats.org/package/2006/relationships"></Relationships>
</file>

<file path=word/_rels/footer1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header1.xml.rels><?xml version="1.0" encoding="UTF-8" standalone="yes"?>
<Relationships xmlns="http://schemas.openxmlformats.org/package/2006/relationships"></Relationships>
</file>

<file path=word/_rels/header2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EB6D0-9434-4542-ACCF-5E99B9F36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7</Pages>
  <Words>1213</Words>
  <Characters>10935</Characters>
  <Application>Microsoft Office Word</Application>
  <DocSecurity>0</DocSecurity>
  <Lines>475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Юлия</cp:lastModifiedBy>
</cp:coreProperties>
</file>