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DB" w:rsidRDefault="00430F83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4301DB" w:rsidRDefault="00430F83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4301DB" w:rsidRDefault="00430F83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4301DB" w:rsidRDefault="00430F83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4301DB" w:rsidRDefault="004301DB">
      <w:pPr>
        <w:suppressAutoHyphens/>
        <w:jc w:val="center"/>
      </w:pPr>
    </w:p>
    <w:p w:rsidR="004301DB" w:rsidRDefault="00430F83">
      <w:pPr>
        <w:suppressAutoHyphens/>
        <w:ind w:left="5387"/>
      </w:pPr>
      <w:r>
        <w:t>УТВЕРЖДАЮ</w:t>
      </w:r>
    </w:p>
    <w:p w:rsidR="004301DB" w:rsidRDefault="00430F83">
      <w:pPr>
        <w:suppressAutoHyphens/>
        <w:ind w:left="5387"/>
      </w:pPr>
      <w:r>
        <w:t>Директор ЮТИ ТПУ</w:t>
      </w:r>
    </w:p>
    <w:p w:rsidR="004301DB" w:rsidRDefault="00430F83">
      <w:pPr>
        <w:suppressAutoHyphens/>
        <w:ind w:left="5387"/>
      </w:pPr>
      <w:r>
        <w:t>___________ С. А. Солодский</w:t>
      </w:r>
    </w:p>
    <w:p w:rsidR="004301DB" w:rsidRDefault="00430F83">
      <w:pPr>
        <w:suppressAutoHyphens/>
        <w:ind w:left="5387"/>
      </w:pPr>
      <w:r>
        <w:t>«___»_____________2024 г.</w:t>
      </w:r>
    </w:p>
    <w:p w:rsidR="004301DB" w:rsidRDefault="004301DB">
      <w:pPr>
        <w:suppressAutoHyphens/>
        <w:ind w:left="6381"/>
      </w:pPr>
    </w:p>
    <w:p w:rsidR="004301DB" w:rsidRDefault="00430F83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4301DB" w:rsidRDefault="00430F8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4301DB" w:rsidRDefault="00430F83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4301D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4301DB" w:rsidRDefault="004301D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</w:pPr>
            <w:r>
              <w:t>1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</w:pPr>
            <w:r>
              <w:t>2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</w:pPr>
            <w:r>
              <w:t>6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</w:pPr>
            <w:r>
              <w:t>4</w:t>
            </w:r>
          </w:p>
        </w:tc>
      </w:tr>
      <w:tr w:rsidR="004301DB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4301DB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</w:pPr>
            <w:r>
              <w:t>*</w:t>
            </w:r>
          </w:p>
        </w:tc>
      </w:tr>
      <w:tr w:rsidR="004301DB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</w:pPr>
            <w:r>
              <w:t>**</w:t>
            </w:r>
          </w:p>
        </w:tc>
      </w:tr>
      <w:tr w:rsidR="004301DB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B" w:rsidRDefault="00430F83">
            <w:pPr>
              <w:suppressAutoHyphens/>
              <w:jc w:val="center"/>
            </w:pPr>
            <w:r>
              <w:t>216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1DB" w:rsidRDefault="004301DB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1DB" w:rsidRDefault="004301DB">
            <w:pPr>
              <w:suppressAutoHyphens/>
              <w:jc w:val="center"/>
              <w:rPr>
                <w:b/>
              </w:rPr>
            </w:pP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</w:pPr>
            <w:r>
              <w:t>ОПТ</w:t>
            </w:r>
          </w:p>
        </w:tc>
      </w:tr>
    </w:tbl>
    <w:p w:rsidR="004301DB" w:rsidRDefault="004301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01DB" w:rsidRDefault="004301D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01DB" w:rsidRDefault="004301D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4301DB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301DB" w:rsidRDefault="004301DB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01DB" w:rsidRDefault="00430F83">
            <w:pPr>
              <w:suppressAutoHyphens/>
            </w:pPr>
            <w:r>
              <w:t>Е. Г. Григорьева</w:t>
            </w:r>
          </w:p>
        </w:tc>
      </w:tr>
    </w:tbl>
    <w:p w:rsidR="004301DB" w:rsidRDefault="004301DB">
      <w:pPr>
        <w:suppressAutoHyphens/>
        <w:rPr>
          <w:iCs/>
          <w:sz w:val="20"/>
        </w:rPr>
      </w:pPr>
    </w:p>
    <w:p w:rsidR="004301DB" w:rsidRDefault="004301DB">
      <w:pPr>
        <w:pStyle w:val="1"/>
        <w:suppressAutoHyphens/>
        <w:sectPr w:rsidR="004301DB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301DB" w:rsidRDefault="00430F83">
      <w:pPr>
        <w:pStyle w:val="1"/>
        <w:suppressAutoHyphens/>
      </w:pPr>
      <w:r>
        <w:lastRenderedPageBreak/>
        <w:t>Цели практики</w:t>
      </w:r>
    </w:p>
    <w:p w:rsidR="004301DB" w:rsidRDefault="00430F83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4301DB" w:rsidTr="00D4724D">
        <w:trPr>
          <w:trHeight w:val="373"/>
          <w:tblHeader/>
        </w:trPr>
        <w:tc>
          <w:tcPr>
            <w:tcW w:w="1366" w:type="dxa"/>
            <w:vMerge w:val="restart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Код компетенции</w:t>
            </w:r>
          </w:p>
        </w:tc>
        <w:tc>
          <w:tcPr>
            <w:tcW w:w="1428" w:type="dxa"/>
            <w:vMerge w:val="restart"/>
            <w:shd w:val="clear" w:color="auto" w:fill="EDEDED"/>
            <w:vAlign w:val="center"/>
          </w:tcPr>
          <w:p w:rsidR="004301DB" w:rsidRDefault="00430F83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11" w:type="dxa"/>
            <w:gridSpan w:val="2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249" w:type="dxa"/>
            <w:gridSpan w:val="2"/>
            <w:shd w:val="clear" w:color="auto" w:fill="EDEDED"/>
          </w:tcPr>
          <w:p w:rsidR="004301DB" w:rsidRDefault="00430F83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4301DB" w:rsidTr="00D4724D">
        <w:trPr>
          <w:trHeight w:val="417"/>
          <w:tblHeader/>
        </w:trPr>
        <w:tc>
          <w:tcPr>
            <w:tcW w:w="1366" w:type="dxa"/>
            <w:vMerge/>
            <w:shd w:val="clear" w:color="auto" w:fill="EDEDED"/>
            <w:vAlign w:val="center"/>
          </w:tcPr>
          <w:p w:rsidR="004301DB" w:rsidRDefault="004301DB">
            <w:pPr>
              <w:pStyle w:val="afffd"/>
            </w:pPr>
          </w:p>
        </w:tc>
        <w:tc>
          <w:tcPr>
            <w:tcW w:w="1428" w:type="dxa"/>
            <w:vMerge/>
            <w:shd w:val="clear" w:color="auto" w:fill="EDEDED"/>
            <w:vAlign w:val="center"/>
          </w:tcPr>
          <w:p w:rsidR="004301DB" w:rsidRDefault="004301DB">
            <w:pPr>
              <w:pStyle w:val="afffd"/>
            </w:pPr>
          </w:p>
        </w:tc>
        <w:tc>
          <w:tcPr>
            <w:tcW w:w="1554" w:type="dxa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Код</w:t>
            </w:r>
          </w:p>
        </w:tc>
        <w:tc>
          <w:tcPr>
            <w:tcW w:w="2257" w:type="dxa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73" w:type="dxa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 xml:space="preserve">Код </w:t>
            </w:r>
          </w:p>
        </w:tc>
        <w:tc>
          <w:tcPr>
            <w:tcW w:w="1976" w:type="dxa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 xml:space="preserve">Наименование </w:t>
            </w:r>
          </w:p>
        </w:tc>
      </w:tr>
      <w:tr w:rsidR="00D4724D" w:rsidTr="00D4724D">
        <w:trPr>
          <w:trHeight w:val="735"/>
        </w:trPr>
        <w:tc>
          <w:tcPr>
            <w:tcW w:w="1366" w:type="dxa"/>
            <w:vMerge w:val="restart"/>
            <w:vAlign w:val="center"/>
          </w:tcPr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428" w:type="dxa"/>
            <w:vMerge w:val="restart"/>
            <w:vAlign w:val="center"/>
          </w:tcPr>
          <w:p w:rsidR="00D4724D" w:rsidRDefault="00D4724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ные методы, способы и средства пол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перер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при решении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54" w:type="dxa"/>
            <w:vMerge w:val="restart"/>
            <w:vAlign w:val="center"/>
          </w:tcPr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57" w:type="dxa"/>
            <w:vMerge w:val="restart"/>
            <w:vAlign w:val="center"/>
          </w:tcPr>
          <w:p w:rsidR="00D4724D" w:rsidRDefault="00D4724D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ность разрабатывать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горитмы и программы, пригодные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применения</w:t>
            </w:r>
          </w:p>
        </w:tc>
        <w:tc>
          <w:tcPr>
            <w:tcW w:w="1273" w:type="dxa"/>
            <w:vAlign w:val="center"/>
          </w:tcPr>
          <w:p w:rsidR="00D4724D" w:rsidRDefault="00D4724D" w:rsidP="001E0BCD">
            <w:pPr>
              <w:ind w:firstLine="13"/>
              <w:jc w:val="center"/>
              <w:rPr>
                <w:sz w:val="20"/>
              </w:rPr>
            </w:pPr>
            <w:r>
              <w:rPr>
                <w:sz w:val="20"/>
              </w:rPr>
              <w:t>ОП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У)-2.2В1</w:t>
            </w:r>
          </w:p>
        </w:tc>
        <w:tc>
          <w:tcPr>
            <w:tcW w:w="1976" w:type="dxa"/>
            <w:vAlign w:val="center"/>
          </w:tcPr>
          <w:p w:rsidR="00D4724D" w:rsidRDefault="00D4724D" w:rsidP="001E0BCD">
            <w:pPr>
              <w:ind w:firstLine="13"/>
              <w:rPr>
                <w:sz w:val="20"/>
              </w:rPr>
            </w:pPr>
            <w:r>
              <w:rPr>
                <w:sz w:val="20"/>
              </w:rPr>
              <w:t>Владеть опытом использования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граммного обесп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чения и средств разработки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грамм  при решении задач  в учебной и профессиональной деятельности.</w:t>
            </w:r>
          </w:p>
        </w:tc>
      </w:tr>
      <w:tr w:rsidR="00D4724D" w:rsidTr="00D4724D">
        <w:trPr>
          <w:trHeight w:val="735"/>
        </w:trPr>
        <w:tc>
          <w:tcPr>
            <w:tcW w:w="1366" w:type="dxa"/>
            <w:vMerge/>
            <w:vAlign w:val="center"/>
          </w:tcPr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428" w:type="dxa"/>
            <w:vMerge/>
            <w:vAlign w:val="center"/>
          </w:tcPr>
          <w:p w:rsidR="00D4724D" w:rsidRDefault="00D4724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54" w:type="dxa"/>
            <w:vMerge/>
            <w:vAlign w:val="center"/>
          </w:tcPr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57" w:type="dxa"/>
            <w:vMerge/>
            <w:vAlign w:val="center"/>
          </w:tcPr>
          <w:p w:rsidR="00D4724D" w:rsidRDefault="00D4724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D4724D" w:rsidRDefault="00D4724D" w:rsidP="001E0BCD">
            <w:pPr>
              <w:ind w:firstLine="13"/>
              <w:jc w:val="center"/>
              <w:rPr>
                <w:sz w:val="20"/>
              </w:rPr>
            </w:pPr>
            <w:r>
              <w:rPr>
                <w:sz w:val="20"/>
              </w:rPr>
              <w:t>ОП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У)-2.2У1</w:t>
            </w:r>
          </w:p>
        </w:tc>
        <w:tc>
          <w:tcPr>
            <w:tcW w:w="1976" w:type="dxa"/>
            <w:vAlign w:val="center"/>
          </w:tcPr>
          <w:p w:rsidR="00D4724D" w:rsidRDefault="00D4724D" w:rsidP="001E0BCD">
            <w:pPr>
              <w:ind w:firstLine="13"/>
              <w:rPr>
                <w:sz w:val="20"/>
              </w:rPr>
            </w:pPr>
            <w:r>
              <w:rPr>
                <w:sz w:val="20"/>
              </w:rPr>
              <w:t>Уметь применять компьютерную те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нику и информац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онно-коммуникационные технологии для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иска информации и решении за</w:t>
            </w:r>
            <w:bookmarkStart w:id="0" w:name="_GoBack"/>
            <w:bookmarkEnd w:id="0"/>
            <w:r>
              <w:rPr>
                <w:sz w:val="20"/>
              </w:rPr>
              <w:t>дач в своей учебной и профессиональной деятельности</w:t>
            </w:r>
          </w:p>
        </w:tc>
      </w:tr>
      <w:tr w:rsidR="00D4724D" w:rsidTr="00D4724D">
        <w:trPr>
          <w:trHeight w:val="735"/>
        </w:trPr>
        <w:tc>
          <w:tcPr>
            <w:tcW w:w="1366" w:type="dxa"/>
            <w:vMerge/>
            <w:vAlign w:val="center"/>
          </w:tcPr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428" w:type="dxa"/>
            <w:vMerge/>
            <w:vAlign w:val="center"/>
          </w:tcPr>
          <w:p w:rsidR="00D4724D" w:rsidRDefault="00D4724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54" w:type="dxa"/>
            <w:vMerge/>
            <w:vAlign w:val="center"/>
          </w:tcPr>
          <w:p w:rsidR="00D4724D" w:rsidRDefault="00D4724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57" w:type="dxa"/>
            <w:vMerge/>
            <w:vAlign w:val="center"/>
          </w:tcPr>
          <w:p w:rsidR="00D4724D" w:rsidRDefault="00D4724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73" w:type="dxa"/>
            <w:vAlign w:val="center"/>
          </w:tcPr>
          <w:p w:rsidR="00D4724D" w:rsidRDefault="00D4724D" w:rsidP="001E0BCD">
            <w:pPr>
              <w:ind w:firstLine="13"/>
              <w:jc w:val="center"/>
              <w:rPr>
                <w:sz w:val="20"/>
              </w:rPr>
            </w:pPr>
            <w:r>
              <w:rPr>
                <w:sz w:val="20"/>
              </w:rPr>
              <w:t>ОП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>У)-2.2З1</w:t>
            </w:r>
          </w:p>
        </w:tc>
        <w:tc>
          <w:tcPr>
            <w:tcW w:w="1976" w:type="dxa"/>
            <w:vAlign w:val="center"/>
          </w:tcPr>
          <w:p w:rsidR="00D4724D" w:rsidRDefault="00D4724D" w:rsidP="001E0BCD">
            <w:pPr>
              <w:ind w:firstLine="13"/>
              <w:rPr>
                <w:sz w:val="20"/>
              </w:rPr>
            </w:pPr>
            <w:r>
              <w:rPr>
                <w:sz w:val="20"/>
              </w:rPr>
              <w:t>Знать основные классы програм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ного обеспечения и средств информ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ционных технол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гий</w:t>
            </w:r>
          </w:p>
        </w:tc>
      </w:tr>
    </w:tbl>
    <w:p w:rsidR="004301DB" w:rsidRDefault="00430F83">
      <w:pPr>
        <w:pStyle w:val="1"/>
      </w:pPr>
      <w:r>
        <w:t>Место практики в структуре ОПОП</w:t>
      </w:r>
    </w:p>
    <w:p w:rsidR="004301DB" w:rsidRDefault="00430F83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4301DB" w:rsidRDefault="004301DB">
      <w:pPr>
        <w:pStyle w:val="afff0"/>
        <w:suppressAutoHyphens/>
      </w:pPr>
    </w:p>
    <w:p w:rsidR="004301DB" w:rsidRDefault="00430F83">
      <w:pPr>
        <w:pStyle w:val="1"/>
        <w:suppressAutoHyphens/>
      </w:pPr>
      <w:r>
        <w:t>Вид практики, способ, форма и место ее проведения</w:t>
      </w:r>
    </w:p>
    <w:p w:rsidR="004301DB" w:rsidRDefault="00430F83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учебная практика</w:t>
      </w:r>
      <w:bookmarkEnd w:id="1"/>
    </w:p>
    <w:p w:rsidR="004301DB" w:rsidRDefault="00430F83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учебная практика по развитию цифровых компетенций</w:t>
      </w:r>
      <w:bookmarkEnd w:id="2"/>
    </w:p>
    <w:p w:rsidR="004301DB" w:rsidRDefault="00430F83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3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4301DB" w:rsidRDefault="00430F83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4301DB" w:rsidRDefault="00430F83">
      <w:pPr>
        <w:pStyle w:val="a5"/>
        <w:suppressAutoHyphens/>
      </w:pPr>
      <w:r>
        <w:t>Стационарная;</w:t>
      </w:r>
    </w:p>
    <w:p w:rsidR="004301DB" w:rsidRDefault="00430F83">
      <w:pPr>
        <w:pStyle w:val="a5"/>
        <w:suppressAutoHyphens/>
      </w:pPr>
      <w:r>
        <w:t>Выездная.</w:t>
      </w:r>
    </w:p>
    <w:p w:rsidR="004301DB" w:rsidRDefault="00430F83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4301DB" w:rsidRDefault="00430F83">
      <w:pPr>
        <w:pStyle w:val="a5"/>
        <w:suppressAutoHyphens/>
      </w:pPr>
      <w:r>
        <w:t>Профильные организации;</w:t>
      </w:r>
    </w:p>
    <w:p w:rsidR="004301DB" w:rsidRDefault="00430F83">
      <w:pPr>
        <w:pStyle w:val="a5"/>
        <w:suppressAutoHyphens/>
      </w:pPr>
      <w:r>
        <w:t>Структурные подразделения университета.</w:t>
      </w:r>
    </w:p>
    <w:p w:rsidR="004301DB" w:rsidRDefault="00430F83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4301DB" w:rsidRDefault="004301DB">
      <w:pPr>
        <w:pStyle w:val="afff0"/>
        <w:suppressAutoHyphens/>
      </w:pPr>
    </w:p>
    <w:p w:rsidR="004301DB" w:rsidRDefault="00430F83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4301DB" w:rsidRDefault="00430F83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4301DB">
        <w:tc>
          <w:tcPr>
            <w:tcW w:w="7963" w:type="dxa"/>
            <w:gridSpan w:val="2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Индикатор достижения компетенции</w:t>
            </w:r>
          </w:p>
        </w:tc>
      </w:tr>
      <w:tr w:rsidR="004301DB">
        <w:tc>
          <w:tcPr>
            <w:tcW w:w="807" w:type="dxa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4301DB" w:rsidRDefault="004301DB">
            <w:pPr>
              <w:pStyle w:val="afffd"/>
              <w:rPr>
                <w:sz w:val="14"/>
              </w:rPr>
            </w:pPr>
          </w:p>
        </w:tc>
      </w:tr>
      <w:tr w:rsidR="004301DB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4301DB" w:rsidRDefault="00430F8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средств связи в современных информационных технологиях.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</w:tc>
      </w:tr>
      <w:tr w:rsidR="004301DB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4301DB" w:rsidRDefault="00430F8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</w:tc>
      </w:tr>
      <w:tr w:rsidR="004301DB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4301DB" w:rsidRDefault="00430F8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4301DB" w:rsidRDefault="00430F8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301DB" w:rsidRDefault="00430F8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</w:tc>
      </w:tr>
    </w:tbl>
    <w:p w:rsidR="004301DB" w:rsidRDefault="00430F83">
      <w:pPr>
        <w:pStyle w:val="1"/>
        <w:suppressAutoHyphens/>
      </w:pPr>
      <w:r>
        <w:t>Структура и содержание практики</w:t>
      </w:r>
    </w:p>
    <w:p w:rsidR="004301DB" w:rsidRDefault="00430F83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4301DB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№</w:t>
            </w:r>
          </w:p>
          <w:p w:rsidR="004301DB" w:rsidRDefault="00430F83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Этапы практики</w:t>
            </w:r>
          </w:p>
          <w:p w:rsidR="004301DB" w:rsidRDefault="00430F83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4301DB" w:rsidRDefault="00430F83">
            <w:pPr>
              <w:pStyle w:val="afffd"/>
            </w:pPr>
            <w:r>
              <w:t>Формируемый результат обучения</w:t>
            </w:r>
          </w:p>
        </w:tc>
      </w:tr>
      <w:tr w:rsidR="004301DB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4301DB" w:rsidRDefault="004301D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4301DB" w:rsidRDefault="004301D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4301DB" w:rsidRDefault="004301D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4301DB">
        <w:tc>
          <w:tcPr>
            <w:tcW w:w="939" w:type="dxa"/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4301DB" w:rsidRDefault="00430F8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4301DB">
        <w:tc>
          <w:tcPr>
            <w:tcW w:w="939" w:type="dxa"/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4301DB" w:rsidRDefault="00430F8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 - построение графиков в различных системах 3D моделирование разных твердых тел; -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4301DB">
        <w:tc>
          <w:tcPr>
            <w:tcW w:w="939" w:type="dxa"/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4301DB" w:rsidRDefault="00430F8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4301DB">
        <w:tc>
          <w:tcPr>
            <w:tcW w:w="939" w:type="dxa"/>
            <w:shd w:val="clear" w:color="auto" w:fill="auto"/>
          </w:tcPr>
          <w:p w:rsidR="004301DB" w:rsidRDefault="00430F8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:rsidR="004301DB" w:rsidRDefault="00430F83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практике,  в форме устного выступления перед комиссией</w:t>
            </w:r>
          </w:p>
        </w:tc>
        <w:tc>
          <w:tcPr>
            <w:tcW w:w="1386" w:type="dxa"/>
            <w:shd w:val="clear" w:color="auto" w:fill="auto"/>
          </w:tcPr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4301DB" w:rsidRDefault="00430F8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:rsidR="004301DB" w:rsidRDefault="00430F83">
      <w:pPr>
        <w:pStyle w:val="1"/>
        <w:suppressAutoHyphens/>
      </w:pPr>
      <w:r>
        <w:t>Формы отчетности по практике</w:t>
      </w:r>
    </w:p>
    <w:p w:rsidR="004301DB" w:rsidRDefault="00430F83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4301DB" w:rsidRDefault="00430F83">
      <w:pPr>
        <w:pStyle w:val="a5"/>
        <w:suppressAutoHyphens/>
      </w:pPr>
      <w:r>
        <w:t>дневник обучающегося по практике;</w:t>
      </w:r>
    </w:p>
    <w:p w:rsidR="004301DB" w:rsidRDefault="00430F83">
      <w:pPr>
        <w:pStyle w:val="a5"/>
        <w:suppressAutoHyphens/>
      </w:pPr>
      <w:r>
        <w:t>отчет о практике.</w:t>
      </w:r>
    </w:p>
    <w:p w:rsidR="004301DB" w:rsidRDefault="00430F83">
      <w:pPr>
        <w:pStyle w:val="1"/>
        <w:suppressAutoHyphens/>
      </w:pPr>
      <w:r>
        <w:t>Промежуточная аттестация</w:t>
      </w:r>
    </w:p>
    <w:p w:rsidR="004301DB" w:rsidRDefault="00430F83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4301DB" w:rsidRDefault="00430F83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4301DB" w:rsidRDefault="00430F83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4301DB" w:rsidRDefault="00430F83">
      <w:pPr>
        <w:pStyle w:val="2"/>
        <w:suppressAutoHyphens/>
      </w:pPr>
      <w:r>
        <w:t>Учебно-методическое обеспечение</w:t>
      </w:r>
    </w:p>
    <w:p w:rsidR="004301DB" w:rsidRDefault="00430F83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4301DB" w:rsidRDefault="00430F83">
      <w:pPr>
        <w:pStyle w:val="a2"/>
        <w:jc w:val="both"/>
      </w:pPr>
      <w:r>
        <w:t>Баянов, Е.В. Моделирование в системе КОМПАС-3Д. Базовый уровень : Учебное пособие / Новосибирский государственный технический университетНовосибирск : Новосибирский государственный технический университет (НГТУ), 2020. — 88 с. — ВО - Бакалавриат.. – URL: https://znanium.com/catalog/document?id=396950</w:t>
      </w:r>
    </w:p>
    <w:p w:rsidR="004301DB" w:rsidRDefault="00430F83">
      <w:pPr>
        <w:pStyle w:val="a2"/>
        <w:jc w:val="both"/>
      </w:pPr>
      <w:r>
        <w:t>Внуков, А. А. Защита информации : учебное пособие для вузов / А. А. Внуков.3-е изд. — Москва : Юрайт, 2024. — 161 с. — (Высшее образование).. – URL: https://urait.ru/bcode/537247</w:t>
      </w:r>
    </w:p>
    <w:p w:rsidR="004301DB" w:rsidRDefault="00430F83">
      <w:pPr>
        <w:pStyle w:val="a2"/>
        <w:jc w:val="both"/>
      </w:pPr>
      <w:r>
        <w:t>Кибанов, А.Я. Комплексное проектирование систем управления в машиностроени : Учебное пособие / Государственный университет управления1. — Москва : Государственный Университет Управления (ГУУ), 1987. — 80 с. — ВО - Бакалавриат.. – URL: https://znanium.com/catalog/document?id=17833</w:t>
      </w:r>
    </w:p>
    <w:p w:rsidR="004301DB" w:rsidRDefault="00430F83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4301DB" w:rsidRDefault="00430F83">
      <w:pPr>
        <w:pStyle w:val="a2"/>
        <w:jc w:val="both"/>
      </w:pPr>
      <w:r>
        <w:t>Гутгарц, Р. Д. Проектирование автоматизированных систем обработки информации и управления : учебное пособие для вузов / Р. Д. Гутгарц.2-е изд. — Москва : Юрайт, 2024. — 351 с. — (Высшее образование).. – URL: https://urait.ru/bcode/541196</w:t>
      </w:r>
    </w:p>
    <w:p w:rsidR="004301DB" w:rsidRDefault="00430F83">
      <w:pPr>
        <w:pStyle w:val="a2"/>
        <w:jc w:val="both"/>
      </w:pPr>
      <w:r>
        <w:t>Рейзлин, В. И. Математическое моделирование : учебное пособие для вузов / В. И. Рейзлин.2-е изд. — Москва : Юрайт, 2020. — 126 с. — (Высшее образование).. – URL: https://urait.ru/bcode/451402</w:t>
      </w:r>
    </w:p>
    <w:p w:rsidR="004301DB" w:rsidRDefault="00430F83">
      <w:pPr>
        <w:pStyle w:val="a2"/>
        <w:jc w:val="both"/>
      </w:pPr>
      <w:r>
        <w:t>Берлинер, Э.М. САПР технолога машиностроителя : Учебник / Московский политехнический университет1. — Москва : Издательство "ФОРУМ", 2025. — 336 с. — (Среднее профессиональное образование). — Среднее профессиональное образование.. – URL: https://znanium.ru/catalog/document?id=453671</w:t>
      </w:r>
    </w:p>
    <w:p w:rsidR="004301DB" w:rsidRDefault="00430F83">
      <w:pPr>
        <w:pStyle w:val="a2"/>
        <w:jc w:val="both"/>
      </w:pPr>
      <w:r>
        <w:t>Боресков, А. В. Основы компьютерной графики : учебник и практикум для вузов / А. В. Боресков,  Е. В. Шикин.Москва : Юрайт, 2024. — 219 с. — (Высшее образование).. – URL: https://urait.ru/bcode/536466</w:t>
      </w:r>
    </w:p>
    <w:p w:rsidR="004301DB" w:rsidRDefault="00430F83">
      <w:pPr>
        <w:pStyle w:val="2"/>
        <w:suppressAutoHyphens/>
      </w:pPr>
      <w:r>
        <w:t>Информационное и программное обеспечение</w:t>
      </w:r>
    </w:p>
    <w:p w:rsidR="004301DB" w:rsidRDefault="00430F83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4301DB" w:rsidRPr="00CF69FC" w:rsidRDefault="00430F83">
      <w:pPr>
        <w:pStyle w:val="a0"/>
        <w:suppressAutoHyphens/>
        <w:jc w:val="both"/>
        <w:rPr>
          <w:lang w:val="en-US"/>
        </w:rPr>
      </w:pPr>
      <w:r>
        <w:t xml:space="preserve">Учебная практика по развитию цифровых компетенций. </w:t>
      </w:r>
      <w:r w:rsidRPr="00CF69FC">
        <w:rPr>
          <w:lang w:val="en-US"/>
        </w:rPr>
        <w:t>URL: https://stud.lms.tpu.ru/course/view.php?id=5333</w:t>
      </w:r>
    </w:p>
    <w:p w:rsidR="004301DB" w:rsidRDefault="00430F83">
      <w:pPr>
        <w:pStyle w:val="a0"/>
        <w:suppressAutoHyphens/>
        <w:jc w:val="both"/>
      </w:pPr>
      <w:r>
        <w:t xml:space="preserve">Первый машиностроительный </w:t>
      </w:r>
      <w:proofErr w:type="spellStart"/>
      <w:r>
        <w:t>портал</w:t>
      </w:r>
      <w:proofErr w:type="gramStart"/>
      <w:r>
        <w:t>.С</w:t>
      </w:r>
      <w:proofErr w:type="gramEnd"/>
      <w:r>
        <w:t>одержит</w:t>
      </w:r>
      <w:proofErr w:type="spellEnd"/>
      <w:r>
        <w:t xml:space="preserve">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 . URL: URL: http://www.1bm.ru</w:t>
      </w:r>
    </w:p>
    <w:p w:rsidR="004301DB" w:rsidRDefault="00430F83">
      <w:pPr>
        <w:pStyle w:val="a0"/>
        <w:suppressAutoHyphens/>
        <w:jc w:val="both"/>
      </w:pPr>
      <w:r>
        <w:t>В Масштабе.ру: инженерный портал, содержащий новости науки и техники, чертежи, ГОСТы и техническую литературу.. URL: URL: http://vmasshtabe.ru</w:t>
      </w:r>
    </w:p>
    <w:p w:rsidR="004301DB" w:rsidRDefault="00430F83">
      <w:pPr>
        <w:pStyle w:val="a0"/>
        <w:suppressAutoHyphens/>
        <w:jc w:val="both"/>
      </w:pPr>
      <w:r>
        <w:t xml:space="preserve">Профессиональные базы данных и информационно-справочные системы доступны по ссылке:. </w:t>
      </w:r>
      <w:r w:rsidRPr="00CF69FC">
        <w:rPr>
          <w:lang w:val="en-US"/>
        </w:rPr>
        <w:t xml:space="preserve">URL: https://www.lib.tpu.ru/html/irs-and-pdb. </w:t>
      </w:r>
      <w:r>
        <w:t>URL: https://www.lib.tpu.ru/html/irs-and-pdb</w:t>
      </w:r>
    </w:p>
    <w:p w:rsidR="004301DB" w:rsidRDefault="004301DB">
      <w:pPr>
        <w:pStyle w:val="afff0"/>
        <w:suppressAutoHyphens/>
      </w:pPr>
    </w:p>
    <w:p w:rsidR="004301DB" w:rsidRDefault="00430F83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4301DB" w:rsidRDefault="004301DB">
      <w:pPr>
        <w:pStyle w:val="afff0"/>
        <w:suppressAutoHyphens/>
        <w:rPr>
          <w:rFonts w:eastAsia="Cambria"/>
        </w:rPr>
      </w:pPr>
    </w:p>
    <w:p w:rsidR="004301DB" w:rsidRDefault="00430F83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CF69FC" w:rsidRPr="00286719" w:rsidRDefault="00CF69FC" w:rsidP="00CF69FC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CF69FC" w:rsidRPr="00FF424F" w:rsidRDefault="00CF69FC" w:rsidP="00CF69FC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CF69FC" w:rsidRDefault="00CF69FC" w:rsidP="00CF69FC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CF69FC" w:rsidRDefault="00CF69FC" w:rsidP="00CF69FC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CF69FC" w:rsidRDefault="00CF69FC" w:rsidP="00CF69FC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CF69FC" w:rsidRDefault="00CF69FC" w:rsidP="00CF69FC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CF69FC" w:rsidRDefault="00CF69FC" w:rsidP="00CF69FC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CF69FC" w:rsidRDefault="00CF69FC" w:rsidP="00CF69FC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CF69FC" w:rsidRDefault="00CF69FC" w:rsidP="00CF69FC">
      <w:pPr>
        <w:pStyle w:val="afff0"/>
        <w:suppressAutoHyphens/>
        <w:rPr>
          <w:rFonts w:eastAsia="Cambria"/>
        </w:rPr>
      </w:pPr>
    </w:p>
    <w:p w:rsidR="00CF69FC" w:rsidRDefault="00CF69FC">
      <w:pPr>
        <w:pStyle w:val="afff0"/>
        <w:suppressAutoHyphens/>
        <w:rPr>
          <w:rFonts w:eastAsia="Cambria"/>
        </w:rPr>
      </w:pPr>
    </w:p>
    <w:p w:rsidR="004301DB" w:rsidRDefault="00430F83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4301DB" w:rsidRDefault="00430F83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4301DB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301DB" w:rsidRDefault="00430F83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301DB" w:rsidRDefault="00430F83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301DB" w:rsidRDefault="00430F83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4301D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4301DB" w:rsidRDefault="00430F83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30 посадочных мест. </w:t>
            </w:r>
          </w:p>
        </w:tc>
      </w:tr>
      <w:tr w:rsidR="004301D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4301DB" w:rsidRDefault="00430F83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10 посадочных мест. компьютер (1 шт.).</w:t>
            </w:r>
          </w:p>
          <w:p w:rsidR="004301DB" w:rsidRDefault="004301D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4301DB" w:rsidRDefault="004301DB">
      <w:pPr>
        <w:pStyle w:val="afff0"/>
        <w:suppressAutoHyphens/>
      </w:pPr>
    </w:p>
    <w:p w:rsidR="004301DB" w:rsidRDefault="00430F83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4301DB" w:rsidRDefault="004301DB">
      <w:pPr>
        <w:pStyle w:val="afff0"/>
        <w:suppressAutoHyphens/>
      </w:pPr>
    </w:p>
    <w:p w:rsidR="004301DB" w:rsidRDefault="00430F83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4301DB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301DB" w:rsidRDefault="00430F8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301DB" w:rsidRDefault="00430F8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301DB" w:rsidRDefault="00430F8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4301DB" w:rsidRDefault="00430F8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4301D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договора : до 01.07.2027 г. </w:t>
            </w:r>
          </w:p>
        </w:tc>
      </w:tr>
      <w:tr w:rsidR="004301D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м"еханический завод", г.Глазов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№22-д/общ./21 от 19.02.2021 г. Срок действия договора-бессрочно.</w:t>
            </w:r>
          </w:p>
        </w:tc>
      </w:tr>
      <w:tr w:rsidR="004301D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4301D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B" w:rsidRDefault="00430F83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</w:tbl>
    <w:p w:rsidR="004301DB" w:rsidRDefault="004301DB">
      <w:pPr>
        <w:pStyle w:val="afff0"/>
        <w:suppressAutoHyphens/>
      </w:pPr>
    </w:p>
    <w:p w:rsidR="004301DB" w:rsidRDefault="00430F83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4301DB" w:rsidRDefault="004301DB">
      <w:pPr>
        <w:pStyle w:val="afff0"/>
        <w:suppressAutoHyphens/>
      </w:pPr>
    </w:p>
    <w:p w:rsidR="004301DB" w:rsidRDefault="00430F83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301DB">
        <w:tc>
          <w:tcPr>
            <w:tcW w:w="3213" w:type="dxa"/>
            <w:shd w:val="clear" w:color="auto" w:fill="F2F2F2"/>
            <w:vAlign w:val="center"/>
          </w:tcPr>
          <w:p w:rsidR="004301DB" w:rsidRDefault="00430F83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4301DB" w:rsidRDefault="00430F83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4301DB" w:rsidRDefault="00430F83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4301DB">
        <w:tc>
          <w:tcPr>
            <w:tcW w:w="3213" w:type="dxa"/>
            <w:shd w:val="clear" w:color="auto" w:fill="auto"/>
          </w:tcPr>
          <w:p w:rsidR="004301DB" w:rsidRDefault="004301D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4301DB" w:rsidRDefault="004301DB"/>
        </w:tc>
        <w:tc>
          <w:tcPr>
            <w:tcW w:w="3213" w:type="dxa"/>
            <w:shd w:val="clear" w:color="auto" w:fill="auto"/>
          </w:tcPr>
          <w:p w:rsidR="004301DB" w:rsidRDefault="00430F83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Г. Григорьева</w:t>
            </w:r>
          </w:p>
        </w:tc>
      </w:tr>
    </w:tbl>
    <w:p w:rsidR="004301DB" w:rsidRDefault="004301DB">
      <w:pPr>
        <w:pStyle w:val="afff3"/>
        <w:suppressAutoHyphens/>
      </w:pPr>
    </w:p>
    <w:p w:rsidR="004301DB" w:rsidRDefault="00430F83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4301DB" w:rsidRDefault="004301DB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4301DB">
        <w:tc>
          <w:tcPr>
            <w:tcW w:w="3544" w:type="dxa"/>
            <w:vAlign w:val="center"/>
          </w:tcPr>
          <w:p w:rsidR="004301DB" w:rsidRDefault="00430F83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4301DB" w:rsidRDefault="004301DB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4301DB" w:rsidRDefault="00430F83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4301DB" w:rsidRDefault="004301DB">
      <w:pPr>
        <w:suppressAutoHyphens/>
        <w:jc w:val="both"/>
      </w:pPr>
    </w:p>
    <w:sectPr w:rsidR="004301DB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16" w:rsidRDefault="00C26C16" w:rsidP="009A6764">
      <w:r>
        <w:separator/>
      </w:r>
    </w:p>
  </w:endnote>
  <w:endnote w:type="continuationSeparator" w:id="0">
    <w:p w:rsidR="00C26C16" w:rsidRDefault="00C26C16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DB" w:rsidRDefault="00430F83">
    <w:pPr>
      <w:pStyle w:val="ad"/>
      <w:jc w:val="center"/>
    </w:pPr>
    <w:r>
      <w:t>2024 г.</w:t>
    </w:r>
  </w:p>
  <w:p w:rsidR="004301DB" w:rsidRDefault="004301DB">
    <w:pPr>
      <w:pStyle w:val="ad"/>
      <w:jc w:val="center"/>
    </w:pPr>
  </w:p>
  <w:p w:rsidR="004301DB" w:rsidRDefault="00430F83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:rsidR="004301DB" w:rsidRDefault="00430F83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16" w:rsidRDefault="00C26C16">
      <w:r>
        <w:separator/>
      </w:r>
    </w:p>
  </w:footnote>
  <w:footnote w:type="continuationSeparator" w:id="0">
    <w:p w:rsidR="00C26C16" w:rsidRDefault="00C2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DB" w:rsidRDefault="004301DB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DB" w:rsidRDefault="004301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1DB"/>
    <w:rsid w:val="004306E6"/>
    <w:rsid w:val="0043085F"/>
    <w:rsid w:val="00430D50"/>
    <w:rsid w:val="00430F83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6C1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69FC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24D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B40A-3974-4154-AD7B-E4C4FA99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3</cp:revision>
  <cp:lastPrinted>2019-08-16T04:20:00Z</cp:lastPrinted>
  <dcterms:created xsi:type="dcterms:W3CDTF">2025-10-19T16:28:00Z</dcterms:created>
  <dcterms:modified xsi:type="dcterms:W3CDTF">2025-10-20T06:43:00Z</dcterms:modified>
</cp:coreProperties>
</file>