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98"/>
        <w:gridCol w:w="1327"/>
        <w:gridCol w:w="1395"/>
        <w:gridCol w:w="6650"/>
      </w:tblGrid>
      <w:tr w:rsidR="00CA7E75">
        <w:trPr>
          <w:trHeight w:val="2324"/>
        </w:trPr>
        <w:tc>
          <w:tcPr>
            <w:tcW w:w="1457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ФОНД ОЦЕНОЧНЫХ СРЕДСТВ ПО ПРАКТИКЕ</w:t>
            </w:r>
          </w:p>
          <w:p w:rsidR="00CA7E75" w:rsidRDefault="00AB6BE7">
            <w:pPr>
              <w:spacing w:after="0" w:line="240" w:lineRule="auto"/>
              <w:jc w:val="center"/>
              <w:rPr>
                <w:rFonts w:eastAsia="MS Mincho"/>
                <w:b/>
                <w:szCs w:val="24"/>
              </w:rPr>
            </w:pPr>
            <w:r>
              <w:rPr>
                <w:rFonts w:eastAsia="MS Mincho"/>
                <w:b/>
                <w:szCs w:val="24"/>
              </w:rPr>
              <w:t>ПРИЕМ 2024 г.</w:t>
            </w:r>
          </w:p>
          <w:p w:rsidR="00CA7E75" w:rsidRDefault="00AB6BE7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szCs w:val="24"/>
              </w:rPr>
            </w:pPr>
            <w:r>
              <w:rPr>
                <w:rFonts w:eastAsia="MS Mincho"/>
                <w:b/>
                <w:szCs w:val="24"/>
              </w:rPr>
              <w:t xml:space="preserve">ФОРМА ОБУЧЕНИЯ </w:t>
            </w:r>
            <w:r>
              <w:rPr>
                <w:rFonts w:eastAsia="MS Mincho"/>
                <w:b/>
                <w:szCs w:val="24"/>
                <w:u w:val="single"/>
              </w:rPr>
              <w:t>ОЧНАЯ</w:t>
            </w: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4"/>
              </w:rPr>
            </w:pPr>
          </w:p>
        </w:tc>
      </w:tr>
      <w:tr w:rsidR="00CA7E75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Вид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szCs w:val="24"/>
              </w:rPr>
              <w:t>Учебная практика</w:t>
            </w:r>
          </w:p>
        </w:tc>
      </w:tr>
      <w:tr w:rsidR="00CA7E75">
        <w:tc>
          <w:tcPr>
            <w:tcW w:w="5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/>
                <w:szCs w:val="24"/>
              </w:rPr>
              <w:t>Тип практики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bCs/>
                <w:szCs w:val="24"/>
              </w:rPr>
              <w:t>Эксплуатационная практика</w:t>
            </w:r>
          </w:p>
        </w:tc>
      </w:tr>
      <w:tr w:rsidR="00CA7E75">
        <w:trPr>
          <w:trHeight w:val="567"/>
        </w:trPr>
        <w:tc>
          <w:tcPr>
            <w:tcW w:w="519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nil"/>
              <w:bottom w:val="single" w:sz="2" w:space="0" w:color="auto"/>
              <w:right w:val="nil"/>
            </w:tcBorders>
            <w:shd w:val="clear" w:color="auto" w:fill="auto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Направление подготовки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20.03.01 Техносферная безопасность</w:t>
            </w: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 xml:space="preserve">Основная профессиональная образовательная </w:t>
            </w:r>
            <w:r>
              <w:rPr>
                <w:rFonts w:eastAsia="Times New Roman"/>
                <w:bCs/>
                <w:szCs w:val="24"/>
              </w:rPr>
              <w:t>программа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Защита в чрезвычайных ситуациях</w:t>
            </w: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Уровень образования</w:t>
            </w: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высшее образование – бакалавриат</w:t>
            </w: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Курс</w:t>
            </w:r>
          </w:p>
        </w:tc>
        <w:tc>
          <w:tcPr>
            <w:tcW w:w="1327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2</w:t>
            </w:r>
          </w:p>
        </w:tc>
        <w:tc>
          <w:tcPr>
            <w:tcW w:w="139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семестр</w:t>
            </w:r>
          </w:p>
        </w:tc>
        <w:tc>
          <w:tcPr>
            <w:tcW w:w="6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4</w:t>
            </w: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Трудоемкость в кредитах (зачетных единицах)</w:t>
            </w:r>
          </w:p>
        </w:tc>
        <w:tc>
          <w:tcPr>
            <w:tcW w:w="93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6</w:t>
            </w: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</w:p>
        </w:tc>
        <w:tc>
          <w:tcPr>
            <w:tcW w:w="937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Calibri"/>
              </w:rPr>
              <w:t>Заведующий кафедрой - руководитель отделения на правах кафедры ОЦТиБ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Е. В. Телипенко</w:t>
            </w: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szCs w:val="24"/>
              </w:rPr>
              <w:t>Руководитель ОПОП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szCs w:val="24"/>
              </w:rPr>
            </w:pPr>
          </w:p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szCs w:val="24"/>
              </w:rPr>
            </w:pPr>
            <w:r>
              <w:rPr>
                <w:rFonts w:eastAsia="Times New Roman"/>
                <w:szCs w:val="24"/>
              </w:rPr>
              <w:t>Н.</w:t>
            </w:r>
            <w:r w:rsidR="00563AFA">
              <w:rPr>
                <w:rFonts w:eastAsia="Times New Roman"/>
                <w:szCs w:val="24"/>
              </w:rPr>
              <w:t xml:space="preserve"> </w:t>
            </w:r>
            <w:r>
              <w:rPr>
                <w:rFonts w:eastAsia="Times New Roman"/>
                <w:szCs w:val="24"/>
              </w:rPr>
              <w:t>Ю. Луговцова</w:t>
            </w: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E75" w:rsidRDefault="00CA7E75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Н.</w:t>
            </w:r>
            <w:r w:rsidR="00563AFA">
              <w:t xml:space="preserve"> </w:t>
            </w:r>
            <w:r>
              <w:t>Ю. Луговцова</w:t>
            </w:r>
          </w:p>
        </w:tc>
      </w:tr>
      <w:tr w:rsidR="00CA7E75">
        <w:tc>
          <w:tcPr>
            <w:tcW w:w="5198" w:type="dxa"/>
            <w:tcBorders>
              <w:top w:val="nil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szCs w:val="24"/>
              </w:rPr>
            </w:pPr>
            <w:r>
              <w:t>Преподаватель</w:t>
            </w:r>
          </w:p>
        </w:tc>
        <w:tc>
          <w:tcPr>
            <w:tcW w:w="2722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A7E75" w:rsidRDefault="00CA7E75"/>
        </w:tc>
        <w:tc>
          <w:tcPr>
            <w:tcW w:w="66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szCs w:val="24"/>
                <w:vertAlign w:val="superscript"/>
              </w:rPr>
            </w:pPr>
            <w:r>
              <w:t>П.</w:t>
            </w:r>
            <w:r w:rsidR="00563AFA">
              <w:t xml:space="preserve"> </w:t>
            </w:r>
            <w:bookmarkStart w:id="0" w:name="_GoBack"/>
            <w:bookmarkEnd w:id="0"/>
            <w:r>
              <w:t>В. Родионов</w:t>
            </w:r>
          </w:p>
        </w:tc>
      </w:tr>
    </w:tbl>
    <w:p w:rsidR="00CA7E75" w:rsidRDefault="00CA7E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CA7E75" w:rsidRDefault="00CA7E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CA7E75" w:rsidRDefault="00CA7E7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eastAsia="Times New Roman"/>
          <w:szCs w:val="24"/>
        </w:rPr>
      </w:pPr>
    </w:p>
    <w:p w:rsidR="00CA7E75" w:rsidRDefault="00CA7E75">
      <w:pPr>
        <w:widowControl w:val="0"/>
        <w:autoSpaceDE w:val="0"/>
        <w:autoSpaceDN w:val="0"/>
        <w:adjustRightInd w:val="0"/>
        <w:spacing w:after="0" w:line="240" w:lineRule="auto"/>
        <w:rPr>
          <w:rFonts w:eastAsia="Times New Roman"/>
          <w:szCs w:val="24"/>
        </w:rPr>
        <w:sectPr w:rsidR="00CA7E75">
          <w:headerReference w:type="default" r:id="rId9"/>
          <w:footerReference w:type="first" r:id="rId10"/>
          <w:type w:val="continuous"/>
          <w:pgSz w:w="16838" w:h="11906" w:orient="landscape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CA7E75" w:rsidRDefault="00AB6BE7">
      <w:pPr>
        <w:pStyle w:val="1"/>
      </w:pPr>
      <w:r>
        <w:lastRenderedPageBreak/>
        <w:t xml:space="preserve">Роль практики в формировании компетенций </w:t>
      </w:r>
      <w:r>
        <w:t>выпускника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3"/>
        <w:gridCol w:w="810"/>
        <w:gridCol w:w="1233"/>
        <w:gridCol w:w="2283"/>
        <w:gridCol w:w="1276"/>
        <w:gridCol w:w="2551"/>
        <w:gridCol w:w="1418"/>
        <w:gridCol w:w="2976"/>
      </w:tblGrid>
      <w:tr w:rsidR="00CA7E75">
        <w:trPr>
          <w:trHeight w:val="373"/>
          <w:tblHeader/>
        </w:trPr>
        <w:tc>
          <w:tcPr>
            <w:tcW w:w="2053" w:type="dxa"/>
            <w:vMerge w:val="restart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Элемент образовательной программы (дисциплина, практика, ГИА)</w:t>
            </w:r>
          </w:p>
        </w:tc>
        <w:tc>
          <w:tcPr>
            <w:tcW w:w="810" w:type="dxa"/>
            <w:vMerge w:val="restart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Семестр</w:t>
            </w:r>
          </w:p>
        </w:tc>
        <w:tc>
          <w:tcPr>
            <w:tcW w:w="1233" w:type="dxa"/>
            <w:vMerge w:val="restart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Код компетенции</w:t>
            </w:r>
          </w:p>
        </w:tc>
        <w:tc>
          <w:tcPr>
            <w:tcW w:w="2283" w:type="dxa"/>
            <w:vMerge w:val="restart"/>
            <w:shd w:val="clear" w:color="auto" w:fill="EDEDED"/>
            <w:vAlign w:val="center"/>
          </w:tcPr>
          <w:p w:rsidR="00CA7E75" w:rsidRDefault="00AB6BE7">
            <w:pPr>
              <w:pStyle w:val="aff7"/>
              <w:rPr>
                <w:vertAlign w:val="superscript"/>
              </w:rPr>
            </w:pPr>
            <w:r>
              <w:t>Наименование компетенции</w:t>
            </w:r>
          </w:p>
        </w:tc>
        <w:tc>
          <w:tcPr>
            <w:tcW w:w="3827" w:type="dxa"/>
            <w:gridSpan w:val="2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Индикаторы достижения компетенций</w:t>
            </w:r>
          </w:p>
        </w:tc>
        <w:tc>
          <w:tcPr>
            <w:tcW w:w="4394" w:type="dxa"/>
            <w:gridSpan w:val="2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Составляющие результатов освоения (дескрипторы компетенций)</w:t>
            </w:r>
          </w:p>
        </w:tc>
      </w:tr>
      <w:tr w:rsidR="00CA7E75">
        <w:trPr>
          <w:trHeight w:val="417"/>
          <w:tblHeader/>
        </w:trPr>
        <w:tc>
          <w:tcPr>
            <w:tcW w:w="2053" w:type="dxa"/>
            <w:vMerge/>
            <w:shd w:val="clear" w:color="auto" w:fill="EDEDED"/>
            <w:vAlign w:val="center"/>
          </w:tcPr>
          <w:p w:rsidR="00CA7E75" w:rsidRDefault="00CA7E75">
            <w:pPr>
              <w:pStyle w:val="aff7"/>
            </w:pPr>
          </w:p>
        </w:tc>
        <w:tc>
          <w:tcPr>
            <w:tcW w:w="810" w:type="dxa"/>
            <w:vMerge/>
            <w:shd w:val="clear" w:color="auto" w:fill="EDEDED"/>
            <w:vAlign w:val="center"/>
          </w:tcPr>
          <w:p w:rsidR="00CA7E75" w:rsidRDefault="00CA7E75">
            <w:pPr>
              <w:pStyle w:val="aff7"/>
            </w:pPr>
          </w:p>
        </w:tc>
        <w:tc>
          <w:tcPr>
            <w:tcW w:w="1233" w:type="dxa"/>
            <w:vMerge/>
            <w:shd w:val="clear" w:color="auto" w:fill="EDEDED"/>
            <w:vAlign w:val="center"/>
          </w:tcPr>
          <w:p w:rsidR="00CA7E75" w:rsidRDefault="00CA7E75">
            <w:pPr>
              <w:pStyle w:val="aff7"/>
            </w:pPr>
          </w:p>
        </w:tc>
        <w:tc>
          <w:tcPr>
            <w:tcW w:w="2283" w:type="dxa"/>
            <w:vMerge/>
            <w:shd w:val="clear" w:color="auto" w:fill="EDEDED"/>
            <w:vAlign w:val="center"/>
          </w:tcPr>
          <w:p w:rsidR="00CA7E75" w:rsidRDefault="00CA7E75">
            <w:pPr>
              <w:pStyle w:val="aff7"/>
            </w:pPr>
          </w:p>
        </w:tc>
        <w:tc>
          <w:tcPr>
            <w:tcW w:w="1276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Код</w:t>
            </w:r>
          </w:p>
        </w:tc>
        <w:tc>
          <w:tcPr>
            <w:tcW w:w="2551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Наименование</w:t>
            </w:r>
          </w:p>
        </w:tc>
        <w:tc>
          <w:tcPr>
            <w:tcW w:w="1418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Код</w:t>
            </w:r>
          </w:p>
        </w:tc>
        <w:tc>
          <w:tcPr>
            <w:tcW w:w="2976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Наименование</w:t>
            </w:r>
          </w:p>
        </w:tc>
      </w:tr>
      <w:tr w:rsidR="00CA7E75">
        <w:trPr>
          <w:trHeight w:val="347"/>
        </w:trPr>
        <w:tc>
          <w:tcPr>
            <w:tcW w:w="2053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Учебная практика. Эксплуатационная практика</w:t>
            </w:r>
          </w:p>
        </w:tc>
        <w:tc>
          <w:tcPr>
            <w:tcW w:w="810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</w:t>
            </w:r>
          </w:p>
        </w:tc>
        <w:tc>
          <w:tcPr>
            <w:tcW w:w="1233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</w:t>
            </w:r>
          </w:p>
        </w:tc>
        <w:tc>
          <w:tcPr>
            <w:tcW w:w="2283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учитывать современные тенденции развития техники и технологий в области техносферной безопасности, измерительной и вычислительной техники, информационных технологий при решении типовых задач в области профессиональной деятельности, связанной с защ</w:t>
            </w:r>
            <w:r>
              <w:rPr>
                <w:rFonts w:eastAsia="Times New Roman"/>
                <w:sz w:val="20"/>
              </w:rPr>
              <w:t>итой окружающей среды и обеспечением безопасности человека</w:t>
            </w:r>
          </w:p>
        </w:tc>
        <w:tc>
          <w:tcPr>
            <w:tcW w:w="1276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1.10</w:t>
            </w:r>
          </w:p>
        </w:tc>
        <w:tc>
          <w:tcPr>
            <w:tcW w:w="2551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Демонстрирует навыки использования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</w:t>
            </w:r>
            <w:r>
              <w:rPr>
                <w:sz w:val="20"/>
              </w:rPr>
              <w:t>ти</w:t>
            </w:r>
          </w:p>
        </w:tc>
        <w:tc>
          <w:tcPr>
            <w:tcW w:w="1418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У)-1.10В1</w:t>
            </w:r>
          </w:p>
        </w:tc>
        <w:tc>
          <w:tcPr>
            <w:tcW w:w="2976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опытом применения современных информационных технологий и программных средств, в том числе отечественного производства, при решении задач профессиональной деятельности</w:t>
            </w:r>
          </w:p>
        </w:tc>
      </w:tr>
      <w:tr w:rsidR="00CA7E75">
        <w:trPr>
          <w:trHeight w:val="347"/>
        </w:trPr>
        <w:tc>
          <w:tcPr>
            <w:tcW w:w="205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У)-1.10У1</w:t>
            </w:r>
          </w:p>
        </w:tc>
        <w:tc>
          <w:tcPr>
            <w:tcW w:w="2976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выбирать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CA7E75">
        <w:trPr>
          <w:trHeight w:val="347"/>
        </w:trPr>
        <w:tc>
          <w:tcPr>
            <w:tcW w:w="205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У)-1.10З1</w:t>
            </w:r>
          </w:p>
        </w:tc>
        <w:tc>
          <w:tcPr>
            <w:tcW w:w="2976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современные информационные технологии и программные средства, в том числе отечественного производства, при решении задач профессиональной деятельности</w:t>
            </w:r>
          </w:p>
        </w:tc>
      </w:tr>
      <w:tr w:rsidR="00CA7E75">
        <w:trPr>
          <w:trHeight w:val="347"/>
        </w:trPr>
        <w:tc>
          <w:tcPr>
            <w:tcW w:w="205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1.12</w:t>
            </w:r>
          </w:p>
        </w:tc>
        <w:tc>
          <w:tcPr>
            <w:tcW w:w="2551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>Способен производить поиск и анализ информации из литературных источников в области техносферной безопасности, структурировать данные и представлять информацию в виде логически построенного доклада</w:t>
            </w:r>
          </w:p>
        </w:tc>
        <w:tc>
          <w:tcPr>
            <w:tcW w:w="1418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У)-1.12В1</w:t>
            </w:r>
          </w:p>
        </w:tc>
        <w:tc>
          <w:tcPr>
            <w:tcW w:w="2976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Владеет навыками ведения дискуссии в професс</w:t>
            </w:r>
            <w:r>
              <w:rPr>
                <w:rFonts w:eastAsia="Times New Roman"/>
                <w:sz w:val="20"/>
              </w:rPr>
              <w:t>иональной деятельности.</w:t>
            </w:r>
          </w:p>
        </w:tc>
      </w:tr>
      <w:tr w:rsidR="00CA7E75">
        <w:trPr>
          <w:trHeight w:val="347"/>
        </w:trPr>
        <w:tc>
          <w:tcPr>
            <w:tcW w:w="205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У)-1.12У1</w:t>
            </w:r>
          </w:p>
        </w:tc>
        <w:tc>
          <w:tcPr>
            <w:tcW w:w="2976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осуществлять выбор стратегии регулирования конфликтной ситуации в профессиональном взаимодействии.</w:t>
            </w:r>
          </w:p>
        </w:tc>
      </w:tr>
      <w:tr w:rsidR="00CA7E75">
        <w:trPr>
          <w:trHeight w:val="347"/>
        </w:trPr>
        <w:tc>
          <w:tcPr>
            <w:tcW w:w="205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У)-1.12З1</w:t>
            </w:r>
          </w:p>
        </w:tc>
        <w:tc>
          <w:tcPr>
            <w:tcW w:w="2976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этикетные нормы и протоколы официальных мероприятий</w:t>
            </w:r>
          </w:p>
        </w:tc>
      </w:tr>
      <w:tr w:rsidR="00CA7E75">
        <w:trPr>
          <w:trHeight w:val="347"/>
        </w:trPr>
        <w:tc>
          <w:tcPr>
            <w:tcW w:w="205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</w:t>
            </w:r>
          </w:p>
        </w:tc>
        <w:tc>
          <w:tcPr>
            <w:tcW w:w="2283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proofErr w:type="gramStart"/>
            <w:r>
              <w:rPr>
                <w:rFonts w:eastAsia="Times New Roman"/>
                <w:sz w:val="20"/>
              </w:rPr>
              <w:t>Способен</w:t>
            </w:r>
            <w:proofErr w:type="gramEnd"/>
            <w:r>
              <w:rPr>
                <w:rFonts w:eastAsia="Times New Roman"/>
                <w:sz w:val="20"/>
              </w:rPr>
              <w:t xml:space="preserve"> обеспечивать безопасность человека </w:t>
            </w:r>
            <w:r>
              <w:rPr>
                <w:rFonts w:eastAsia="Times New Roman"/>
                <w:sz w:val="20"/>
              </w:rPr>
              <w:lastRenderedPageBreak/>
              <w:t>и сохранение окружающей среды, основываясь на принципах культуры безопасности и концепции риск-ориентированного мышления</w:t>
            </w:r>
          </w:p>
        </w:tc>
        <w:tc>
          <w:tcPr>
            <w:tcW w:w="1276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2.5</w:t>
            </w:r>
          </w:p>
        </w:tc>
        <w:tc>
          <w:tcPr>
            <w:tcW w:w="2551" w:type="dxa"/>
            <w:vMerge w:val="restart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  <w:r>
              <w:rPr>
                <w:sz w:val="20"/>
              </w:rPr>
              <w:t xml:space="preserve">Демонстрирует знания источников опасностей </w:t>
            </w:r>
            <w:r>
              <w:rPr>
                <w:sz w:val="20"/>
              </w:rPr>
              <w:lastRenderedPageBreak/>
              <w:t>би</w:t>
            </w:r>
            <w:proofErr w:type="gramStart"/>
            <w:r>
              <w:rPr>
                <w:sz w:val="20"/>
              </w:rPr>
              <w:t>о-</w:t>
            </w:r>
            <w:proofErr w:type="gramEnd"/>
            <w:r>
              <w:rPr>
                <w:sz w:val="20"/>
              </w:rPr>
              <w:t xml:space="preserve"> и техносферы</w:t>
            </w:r>
          </w:p>
        </w:tc>
        <w:tc>
          <w:tcPr>
            <w:tcW w:w="1418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lastRenderedPageBreak/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У)-2.5В1</w:t>
            </w:r>
          </w:p>
        </w:tc>
        <w:tc>
          <w:tcPr>
            <w:tcW w:w="2976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Владеет терминологией науки об опасностях, методами </w:t>
            </w:r>
            <w:r>
              <w:rPr>
                <w:rFonts w:eastAsia="Times New Roman"/>
                <w:sz w:val="20"/>
              </w:rPr>
              <w:lastRenderedPageBreak/>
              <w:t>описания источников и зон влияния опасностей</w:t>
            </w:r>
          </w:p>
        </w:tc>
      </w:tr>
      <w:tr w:rsidR="00CA7E75">
        <w:trPr>
          <w:trHeight w:val="347"/>
        </w:trPr>
        <w:tc>
          <w:tcPr>
            <w:tcW w:w="205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У)-2.5У1</w:t>
            </w:r>
          </w:p>
        </w:tc>
        <w:tc>
          <w:tcPr>
            <w:tcW w:w="2976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Умеет осуществлять в общем виде оценку антропогенного воздействия на окружающую среду.</w:t>
            </w:r>
          </w:p>
        </w:tc>
      </w:tr>
      <w:tr w:rsidR="00CA7E75">
        <w:trPr>
          <w:trHeight w:val="347"/>
        </w:trPr>
        <w:tc>
          <w:tcPr>
            <w:tcW w:w="205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810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123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283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1276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sz w:val="20"/>
              </w:rPr>
            </w:pPr>
          </w:p>
        </w:tc>
        <w:tc>
          <w:tcPr>
            <w:tcW w:w="2551" w:type="dxa"/>
            <w:vMerge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0"/>
              </w:rPr>
            </w:pPr>
          </w:p>
        </w:tc>
        <w:tc>
          <w:tcPr>
            <w:tcW w:w="1418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У)-2.5З1</w:t>
            </w:r>
          </w:p>
        </w:tc>
        <w:tc>
          <w:tcPr>
            <w:tcW w:w="2976" w:type="dxa"/>
            <w:vAlign w:val="center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Знает источники и мир опасностей, их влияние на человека и природу, теорию защиты от опасностей, направления достижения техносферной безопасности</w:t>
            </w:r>
          </w:p>
        </w:tc>
      </w:tr>
    </w:tbl>
    <w:p w:rsidR="00CA7E75" w:rsidRDefault="00AB6BE7">
      <w:pPr>
        <w:pStyle w:val="1"/>
      </w:pPr>
      <w:r>
        <w:t>Планируемые результаты обучения и методы оценивания</w:t>
      </w:r>
    </w:p>
    <w:tbl>
      <w:tblPr>
        <w:tblW w:w="1460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7"/>
        <w:gridCol w:w="5198"/>
        <w:gridCol w:w="2277"/>
        <w:gridCol w:w="2809"/>
        <w:gridCol w:w="3369"/>
      </w:tblGrid>
      <w:tr w:rsidR="00CA7E75">
        <w:tc>
          <w:tcPr>
            <w:tcW w:w="6145" w:type="dxa"/>
            <w:gridSpan w:val="2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Планируемые результаты обучения при прохождении практики</w:t>
            </w:r>
          </w:p>
        </w:tc>
        <w:tc>
          <w:tcPr>
            <w:tcW w:w="2277" w:type="dxa"/>
            <w:vMerge w:val="restart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Код индикатора достижения контролируемой компетенции (или ее части)</w:t>
            </w:r>
          </w:p>
        </w:tc>
        <w:tc>
          <w:tcPr>
            <w:tcW w:w="2809" w:type="dxa"/>
            <w:vMerge w:val="restart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 xml:space="preserve">Наименование </w:t>
            </w:r>
          </w:p>
          <w:p w:rsidR="00CA7E75" w:rsidRDefault="00AB6BE7">
            <w:pPr>
              <w:pStyle w:val="aff7"/>
            </w:pPr>
            <w:r>
              <w:t>разделов (этапов) практики</w:t>
            </w:r>
          </w:p>
        </w:tc>
        <w:tc>
          <w:tcPr>
            <w:tcW w:w="3369" w:type="dxa"/>
            <w:vMerge w:val="restart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Методы оценивания</w:t>
            </w:r>
          </w:p>
          <w:p w:rsidR="00CA7E75" w:rsidRDefault="00AB6BE7">
            <w:pPr>
              <w:pStyle w:val="aff7"/>
            </w:pPr>
            <w:r>
              <w:t>(оценочные мероприятия)</w:t>
            </w:r>
          </w:p>
        </w:tc>
      </w:tr>
      <w:tr w:rsidR="00CA7E75">
        <w:tc>
          <w:tcPr>
            <w:tcW w:w="947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Код</w:t>
            </w:r>
          </w:p>
        </w:tc>
        <w:tc>
          <w:tcPr>
            <w:tcW w:w="5198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Наименование</w:t>
            </w:r>
          </w:p>
        </w:tc>
        <w:tc>
          <w:tcPr>
            <w:tcW w:w="2277" w:type="dxa"/>
            <w:vMerge/>
            <w:shd w:val="clear" w:color="auto" w:fill="EDEDED"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2809" w:type="dxa"/>
            <w:vMerge/>
            <w:shd w:val="clear" w:color="auto" w:fill="EDEDED"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  <w:tc>
          <w:tcPr>
            <w:tcW w:w="3369" w:type="dxa"/>
            <w:vMerge/>
            <w:shd w:val="clear" w:color="auto" w:fill="EDEDED"/>
            <w:vAlign w:val="center"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b/>
                <w:sz w:val="16"/>
                <w:szCs w:val="16"/>
              </w:rPr>
            </w:pPr>
          </w:p>
        </w:tc>
      </w:tr>
      <w:tr w:rsidR="00CA7E75">
        <w:trPr>
          <w:trHeight w:val="412"/>
        </w:trPr>
        <w:tc>
          <w:tcPr>
            <w:tcW w:w="947" w:type="dxa"/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РП-1</w:t>
            </w:r>
          </w:p>
        </w:tc>
        <w:tc>
          <w:tcPr>
            <w:tcW w:w="5198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Самостоятельно оценивать нормативно-техническую документацию и должностные инструкции в условиях техногенных чрезвычайных ситуаций на предприятии.</w:t>
            </w:r>
          </w:p>
        </w:tc>
        <w:tc>
          <w:tcPr>
            <w:tcW w:w="2277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У)-1.10,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У)-1.12,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У)-2.5.</w:t>
            </w:r>
          </w:p>
        </w:tc>
        <w:tc>
          <w:tcPr>
            <w:tcW w:w="2809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1.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Подготовительный этап,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 этап.</w:t>
            </w:r>
          </w:p>
        </w:tc>
        <w:tc>
          <w:tcPr>
            <w:tcW w:w="3369" w:type="dxa"/>
            <w:vMerge w:val="restart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 xml:space="preserve">Защита отчета по практике, Экспертная оценка руководителя практики </w:t>
            </w:r>
          </w:p>
        </w:tc>
      </w:tr>
      <w:tr w:rsidR="00CA7E75">
        <w:trPr>
          <w:trHeight w:val="412"/>
        </w:trPr>
        <w:tc>
          <w:tcPr>
            <w:tcW w:w="947" w:type="dxa"/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РП-2</w:t>
            </w:r>
          </w:p>
        </w:tc>
        <w:tc>
          <w:tcPr>
            <w:tcW w:w="5198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Анализировать существующие на предприятии организационно-правовые документы, регламентирующие деятельность должностных лиц в области производственной безопасности.</w:t>
            </w:r>
          </w:p>
        </w:tc>
        <w:tc>
          <w:tcPr>
            <w:tcW w:w="2277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У)-1.10,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</w:t>
            </w:r>
            <w:r>
              <w:rPr>
                <w:rFonts w:eastAsia="Times New Roman"/>
                <w:sz w:val="20"/>
              </w:rPr>
              <w:t>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У)-1.12,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У)-2.5.</w:t>
            </w:r>
          </w:p>
        </w:tc>
        <w:tc>
          <w:tcPr>
            <w:tcW w:w="2809" w:type="dxa"/>
            <w:vMerge w:val="restart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2.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Основной этап / Выполнение индивидуального задания,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Раздел 3.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Заключительный этап.</w:t>
            </w:r>
          </w:p>
        </w:tc>
        <w:tc>
          <w:tcPr>
            <w:tcW w:w="3369" w:type="dxa"/>
            <w:vMerge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CA7E75">
        <w:trPr>
          <w:trHeight w:val="412"/>
        </w:trPr>
        <w:tc>
          <w:tcPr>
            <w:tcW w:w="947" w:type="dxa"/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РП-3</w:t>
            </w:r>
          </w:p>
        </w:tc>
        <w:tc>
          <w:tcPr>
            <w:tcW w:w="5198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Самостоятельно оценивать показатели, характеризующие производственную безопасность деятельности организации.</w:t>
            </w:r>
          </w:p>
        </w:tc>
        <w:tc>
          <w:tcPr>
            <w:tcW w:w="2277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У)-1.10,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У)-1.12,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У)-2.5.</w:t>
            </w:r>
          </w:p>
        </w:tc>
        <w:tc>
          <w:tcPr>
            <w:tcW w:w="2809" w:type="dxa"/>
            <w:vMerge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CA7E75">
        <w:trPr>
          <w:trHeight w:val="412"/>
        </w:trPr>
        <w:tc>
          <w:tcPr>
            <w:tcW w:w="947" w:type="dxa"/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РП-4</w:t>
            </w:r>
          </w:p>
        </w:tc>
        <w:tc>
          <w:tcPr>
            <w:tcW w:w="5198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Разработать план мероприятий по обеспечению безопасности людей в случае техногенной аварии.</w:t>
            </w:r>
          </w:p>
        </w:tc>
        <w:tc>
          <w:tcPr>
            <w:tcW w:w="2277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У)-1.10,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У)-1.12,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У)-2.5.</w:t>
            </w:r>
          </w:p>
        </w:tc>
        <w:tc>
          <w:tcPr>
            <w:tcW w:w="2809" w:type="dxa"/>
            <w:vMerge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  <w:tr w:rsidR="00CA7E75">
        <w:trPr>
          <w:trHeight w:val="412"/>
        </w:trPr>
        <w:tc>
          <w:tcPr>
            <w:tcW w:w="947" w:type="dxa"/>
            <w:shd w:val="clear" w:color="auto" w:fill="auto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РП-5</w:t>
            </w:r>
          </w:p>
        </w:tc>
        <w:tc>
          <w:tcPr>
            <w:tcW w:w="5198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  <w:r>
              <w:rPr>
                <w:sz w:val="20"/>
              </w:rPr>
              <w:t>Разработать методы планирования мероприятий по применению организационных основ обеспечения производственной безопасности</w:t>
            </w:r>
          </w:p>
        </w:tc>
        <w:tc>
          <w:tcPr>
            <w:tcW w:w="2277" w:type="dxa"/>
          </w:tcPr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У)-1.10,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У)-1.12,</w:t>
            </w:r>
          </w:p>
          <w:p w:rsidR="00CA7E75" w:rsidRDefault="00AB6BE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И.ОП</w:t>
            </w:r>
            <w:proofErr w:type="gramStart"/>
            <w:r>
              <w:rPr>
                <w:rFonts w:eastAsia="Times New Roman"/>
                <w:sz w:val="20"/>
              </w:rPr>
              <w:t>К(</w:t>
            </w:r>
            <w:proofErr w:type="gramEnd"/>
            <w:r>
              <w:rPr>
                <w:rFonts w:eastAsia="Times New Roman"/>
                <w:sz w:val="20"/>
              </w:rPr>
              <w:t>У)-2.5.</w:t>
            </w:r>
          </w:p>
        </w:tc>
        <w:tc>
          <w:tcPr>
            <w:tcW w:w="2809" w:type="dxa"/>
            <w:vMerge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  <w:tc>
          <w:tcPr>
            <w:tcW w:w="3369" w:type="dxa"/>
            <w:vMerge/>
          </w:tcPr>
          <w:p w:rsidR="00CA7E75" w:rsidRDefault="00CA7E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13"/>
              <w:rPr>
                <w:rFonts w:eastAsia="Times New Roman"/>
                <w:sz w:val="20"/>
              </w:rPr>
            </w:pPr>
          </w:p>
        </w:tc>
      </w:tr>
    </w:tbl>
    <w:p w:rsidR="00CA7E75" w:rsidRDefault="00AB6BE7">
      <w:pPr>
        <w:pStyle w:val="1"/>
      </w:pPr>
      <w:r>
        <w:t>Шкала оценивания</w:t>
      </w:r>
    </w:p>
    <w:p w:rsidR="00CA7E75" w:rsidRDefault="00AB6BE7">
      <w:pPr>
        <w:pStyle w:val="aff2"/>
      </w:pPr>
      <w:r>
        <w:t xml:space="preserve">Порядок организации оценивания результатов обучения в университете регламентируется отдельным локальным нормативным актом – </w:t>
      </w:r>
      <w:r>
        <w:lastRenderedPageBreak/>
        <w:t>«Система оценивания результатов обучения в Томском политехническом университете (Система оценивания)» (в действующей редакции). Испо</w:t>
      </w:r>
      <w:r>
        <w:t>льзуется балльно-рейтинговая система оценивания результатов обучения. Итоговая оценка (традиционная и литерная) по видам учебной деятельности (изучение дисциплин, УИРС, НИРС, курсовое проектирование, практики) определяется суммой баллов по результатам теку</w:t>
      </w:r>
      <w:r>
        <w:t>щего контроля и промежуточной аттестации (итоговая рейтинговая оценка – максимум 100 баллов).</w:t>
      </w:r>
    </w:p>
    <w:p w:rsidR="00CA7E75" w:rsidRDefault="00CA7E75">
      <w:pPr>
        <w:pStyle w:val="aff2"/>
      </w:pPr>
    </w:p>
    <w:p w:rsidR="00CA7E75" w:rsidRDefault="00AB6BE7">
      <w:pPr>
        <w:pStyle w:val="aff2"/>
      </w:pPr>
      <w:r>
        <w:t>Распределение баллов за оценочные мероприятия установлено в Аттестационном листе по практике (п. 6).</w:t>
      </w:r>
    </w:p>
    <w:p w:rsidR="00CA7E75" w:rsidRDefault="00CA7E75">
      <w:pPr>
        <w:pStyle w:val="19"/>
      </w:pPr>
    </w:p>
    <w:p w:rsidR="00CA7E75" w:rsidRDefault="00AB6BE7">
      <w:pPr>
        <w:pStyle w:val="aff5"/>
        <w:rPr>
          <w:b w:val="0"/>
        </w:rPr>
      </w:pPr>
      <w:r>
        <w:rPr>
          <w:b w:val="0"/>
        </w:rPr>
        <w:t>Шкала для оценочных мероприятий и дифференцированного зачет</w:t>
      </w:r>
      <w:r>
        <w:rPr>
          <w:b w:val="0"/>
        </w:rPr>
        <w:t>а</w:t>
      </w:r>
    </w:p>
    <w:tbl>
      <w:tblPr>
        <w:tblW w:w="146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6"/>
        <w:gridCol w:w="984"/>
        <w:gridCol w:w="1692"/>
        <w:gridCol w:w="1402"/>
        <w:gridCol w:w="9106"/>
      </w:tblGrid>
      <w:tr w:rsidR="00CA7E75">
        <w:trPr>
          <w:trHeight w:val="277"/>
          <w:tblHeader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CA7E75" w:rsidRDefault="00AB6BE7">
            <w:pPr>
              <w:pStyle w:val="aff7"/>
            </w:pPr>
            <w:r>
              <w:t>Степень сформированности результатов обучения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CA7E75" w:rsidRDefault="00AB6BE7">
            <w:pPr>
              <w:pStyle w:val="aff7"/>
            </w:pPr>
            <w:r>
              <w:t>Балл</w:t>
            </w:r>
          </w:p>
        </w:tc>
        <w:tc>
          <w:tcPr>
            <w:tcW w:w="31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CA7E75" w:rsidRDefault="00AB6BE7">
            <w:pPr>
              <w:pStyle w:val="aff7"/>
            </w:pPr>
            <w:r>
              <w:t>Соответствие традиционной оценке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DEDED"/>
            <w:tcMar>
              <w:top w:w="15" w:type="dxa"/>
              <w:left w:w="3" w:type="dxa"/>
              <w:bottom w:w="0" w:type="dxa"/>
              <w:right w:w="3" w:type="dxa"/>
            </w:tcMar>
            <w:vAlign w:val="center"/>
          </w:tcPr>
          <w:p w:rsidR="00CA7E75" w:rsidRDefault="00AB6BE7">
            <w:pPr>
              <w:pStyle w:val="aff7"/>
            </w:pPr>
            <w:r>
              <w:t>Определение оценки</w:t>
            </w:r>
          </w:p>
        </w:tc>
      </w:tr>
      <w:tr w:rsidR="00CA7E75">
        <w:trPr>
          <w:trHeight w:val="44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90–100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«Отлично»</w:t>
            </w:r>
          </w:p>
        </w:tc>
        <w:tc>
          <w:tcPr>
            <w:tcW w:w="140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Отличное понимание предмета, всесторонние знания, отличные умения и владение опытом практической деятельности, </w:t>
            </w:r>
            <w:r>
              <w:rPr>
                <w:sz w:val="20"/>
              </w:rPr>
              <w:t xml:space="preserve">необходимые результаты обучения сформированы, их качество оценено количеством баллов, близким к </w:t>
            </w:r>
            <w:proofErr w:type="gramStart"/>
            <w:r>
              <w:rPr>
                <w:sz w:val="20"/>
              </w:rPr>
              <w:t>максимальному</w:t>
            </w:r>
            <w:proofErr w:type="gramEnd"/>
          </w:p>
        </w:tc>
      </w:tr>
      <w:tr w:rsidR="00CA7E75">
        <w:trPr>
          <w:trHeight w:val="53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70–89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«Хорошо»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CA7E75" w:rsidRDefault="00CA7E75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Достаточно полное понимание предмета, хорошие знания, умения и опыт практической деятельности, необходимые результаты </w:t>
            </w:r>
            <w:r>
              <w:rPr>
                <w:sz w:val="20"/>
              </w:rPr>
              <w:t>обучения сформированы, качество ни одного из них не оценено минимальным количеством баллов</w:t>
            </w:r>
          </w:p>
        </w:tc>
      </w:tr>
      <w:tr w:rsidR="00CA7E75">
        <w:trPr>
          <w:trHeight w:val="53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55–69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«Удовл.»</w:t>
            </w:r>
          </w:p>
        </w:tc>
        <w:tc>
          <w:tcPr>
            <w:tcW w:w="140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E75" w:rsidRDefault="00CA7E75">
            <w:pPr>
              <w:spacing w:after="0" w:line="240" w:lineRule="auto"/>
              <w:ind w:left="57" w:right="57"/>
              <w:rPr>
                <w:sz w:val="20"/>
              </w:rPr>
            </w:pP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 xml:space="preserve">Приемлемое понимание предмета, удовлетворительные знания, умения и опыт практической деятельности, необходимые результаты обучения </w:t>
            </w:r>
            <w:r>
              <w:rPr>
                <w:sz w:val="20"/>
              </w:rPr>
              <w:t>сформированы, качество некоторых из них оценено минимальным количеством баллов</w:t>
            </w:r>
          </w:p>
        </w:tc>
      </w:tr>
      <w:tr w:rsidR="00CA7E75">
        <w:trPr>
          <w:trHeight w:val="77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0–54%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0–54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«Неудовл.»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A7E75" w:rsidRDefault="00AB6BE7">
            <w:pPr>
              <w:spacing w:after="0" w:line="240" w:lineRule="auto"/>
              <w:ind w:left="57" w:right="57"/>
              <w:jc w:val="center"/>
              <w:rPr>
                <w:sz w:val="20"/>
              </w:rPr>
            </w:pPr>
            <w:r>
              <w:rPr>
                <w:sz w:val="20"/>
              </w:rPr>
              <w:t>«Не зачтено»</w:t>
            </w:r>
          </w:p>
        </w:tc>
        <w:tc>
          <w:tcPr>
            <w:tcW w:w="9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5" w:type="dxa"/>
              <w:left w:w="3" w:type="dxa"/>
              <w:bottom w:w="0" w:type="dxa"/>
              <w:right w:w="3" w:type="dxa"/>
            </w:tcMar>
          </w:tcPr>
          <w:p w:rsidR="00CA7E75" w:rsidRDefault="00AB6BE7">
            <w:pPr>
              <w:spacing w:after="0" w:line="240" w:lineRule="auto"/>
              <w:ind w:left="57" w:right="57"/>
              <w:rPr>
                <w:sz w:val="20"/>
              </w:rPr>
            </w:pPr>
            <w:r>
              <w:rPr>
                <w:sz w:val="20"/>
              </w:rPr>
              <w:t>Результаты обучения не соответствуют минимально достаточным требованиям</w:t>
            </w:r>
          </w:p>
        </w:tc>
      </w:tr>
    </w:tbl>
    <w:p w:rsidR="00CA7E75" w:rsidRDefault="00AB6BE7">
      <w:pPr>
        <w:pStyle w:val="1"/>
      </w:pPr>
      <w:r>
        <w:t>Перечень типовых заданий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991"/>
        <w:gridCol w:w="3269"/>
        <w:gridCol w:w="10340"/>
      </w:tblGrid>
      <w:tr w:rsidR="00CA7E75">
        <w:trPr>
          <w:trHeight w:val="425"/>
          <w:tblHeader/>
        </w:trPr>
        <w:tc>
          <w:tcPr>
            <w:tcW w:w="991" w:type="dxa"/>
            <w:shd w:val="clear" w:color="auto" w:fill="F2F2F2" w:themeFill="background1" w:themeFillShade="F2"/>
            <w:vAlign w:val="center"/>
          </w:tcPr>
          <w:p w:rsidR="00CA7E75" w:rsidRDefault="00AB6BE7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269" w:type="dxa"/>
            <w:shd w:val="clear" w:color="auto" w:fill="F2F2F2" w:themeFill="background1" w:themeFillShade="F2"/>
            <w:vAlign w:val="center"/>
          </w:tcPr>
          <w:p w:rsidR="00CA7E75" w:rsidRDefault="00AB6BE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340" w:type="dxa"/>
            <w:shd w:val="clear" w:color="auto" w:fill="F2F2F2" w:themeFill="background1" w:themeFillShade="F2"/>
            <w:vAlign w:val="center"/>
          </w:tcPr>
          <w:p w:rsidR="00CA7E75" w:rsidRDefault="00AB6BE7">
            <w:pPr>
              <w:pStyle w:val="aff7"/>
            </w:pPr>
            <w:r>
              <w:t>Примеры типовых</w:t>
            </w:r>
            <w:r>
              <w:t xml:space="preserve"> контрольных заданий</w:t>
            </w:r>
          </w:p>
        </w:tc>
      </w:tr>
      <w:tr w:rsidR="00CA7E75">
        <w:tc>
          <w:tcPr>
            <w:tcW w:w="991" w:type="dxa"/>
          </w:tcPr>
          <w:p w:rsidR="00CA7E75" w:rsidRDefault="00AB6BE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0340" w:type="dxa"/>
          </w:tcPr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Примерный перечень контрольных вопросов: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1. Кто обязан проходить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обучение по охране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труда и проверку знаний требований охраны труда?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2.</w:t>
            </w:r>
            <w:r>
              <w:rPr>
                <w:rFonts w:eastAsia="Times New Roman"/>
                <w:sz w:val="20"/>
                <w:szCs w:val="24"/>
              </w:rPr>
              <w:tab/>
              <w:t>Кто проводит вводный инструктаж по охране труда?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3.</w:t>
            </w:r>
            <w:r>
              <w:rPr>
                <w:rFonts w:eastAsia="Times New Roman"/>
                <w:sz w:val="20"/>
                <w:szCs w:val="24"/>
              </w:rPr>
              <w:tab/>
              <w:t>На сколько классов по степени воздействия на организм человека подразделяются вредные вещества?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4.</w:t>
            </w:r>
            <w:r>
              <w:rPr>
                <w:rFonts w:eastAsia="Times New Roman"/>
                <w:sz w:val="20"/>
                <w:szCs w:val="24"/>
              </w:rPr>
              <w:tab/>
              <w:t>В каком случае вопросы правила пожарной безопасности включаются в программу вводного инструктажа?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5.</w:t>
            </w:r>
            <w:r>
              <w:rPr>
                <w:rFonts w:eastAsia="Times New Roman"/>
                <w:sz w:val="20"/>
                <w:szCs w:val="24"/>
              </w:rPr>
              <w:tab/>
              <w:t xml:space="preserve">Какие действия необходимо выполнить при освобождении </w:t>
            </w:r>
            <w:r>
              <w:rPr>
                <w:rFonts w:eastAsia="Times New Roman"/>
                <w:sz w:val="20"/>
                <w:szCs w:val="24"/>
              </w:rPr>
              <w:t>пострадавшего от действия тока?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6.</w:t>
            </w:r>
            <w:r>
              <w:rPr>
                <w:rFonts w:eastAsia="Times New Roman"/>
                <w:sz w:val="20"/>
                <w:szCs w:val="24"/>
              </w:rPr>
              <w:tab/>
              <w:t>На кого возлагается обязанность по проведению повторного инструктажа по охране труда?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7.</w:t>
            </w:r>
            <w:r>
              <w:rPr>
                <w:rFonts w:eastAsia="Times New Roman"/>
                <w:sz w:val="20"/>
                <w:szCs w:val="24"/>
              </w:rPr>
              <w:tab/>
              <w:t>Для кого является обязательным исполнение государственных нормативных требований охраны труда?</w:t>
            </w:r>
          </w:p>
        </w:tc>
      </w:tr>
      <w:tr w:rsidR="00CA7E75">
        <w:tc>
          <w:tcPr>
            <w:tcW w:w="991" w:type="dxa"/>
          </w:tcPr>
          <w:p w:rsidR="00CA7E75" w:rsidRDefault="00AB6BE7">
            <w:pPr>
              <w:pStyle w:val="aff"/>
              <w:widowControl/>
              <w:numPr>
                <w:ilvl w:val="0"/>
                <w:numId w:val="3"/>
              </w:numPr>
              <w:adjustRightInd w:val="0"/>
              <w:ind w:left="0" w:firstLine="360"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>_</w:t>
            </w:r>
          </w:p>
        </w:tc>
        <w:tc>
          <w:tcPr>
            <w:tcW w:w="3269" w:type="dxa"/>
          </w:tcPr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</w:rPr>
              <w:t xml:space="preserve">Экспертная оценка руководителя </w:t>
            </w:r>
            <w:r>
              <w:rPr>
                <w:rFonts w:eastAsia="Times New Roman"/>
                <w:sz w:val="20"/>
              </w:rPr>
              <w:t>практики</w:t>
            </w:r>
          </w:p>
        </w:tc>
        <w:tc>
          <w:tcPr>
            <w:tcW w:w="10340" w:type="dxa"/>
          </w:tcPr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Отзыв руководителя практики: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  <w:highlight w:val="yellow"/>
              </w:rPr>
            </w:pPr>
            <w:r>
              <w:rPr>
                <w:rFonts w:eastAsia="Times New Roman"/>
                <w:sz w:val="20"/>
                <w:szCs w:val="24"/>
              </w:rPr>
              <w:t>1. Отзыв по стандартной форме (на основании результатов работы, отраженных в Дневнике практики и Отчете по практике)</w:t>
            </w:r>
          </w:p>
        </w:tc>
      </w:tr>
    </w:tbl>
    <w:p w:rsidR="00CA7E75" w:rsidRDefault="00CA7E75">
      <w:pPr>
        <w:spacing w:after="0" w:line="240" w:lineRule="auto"/>
        <w:rPr>
          <w:rFonts w:eastAsia="Times New Roman"/>
          <w:szCs w:val="24"/>
        </w:rPr>
      </w:pPr>
    </w:p>
    <w:p w:rsidR="00CA7E75" w:rsidRDefault="00AB6BE7">
      <w:pPr>
        <w:pStyle w:val="1"/>
      </w:pPr>
      <w:r>
        <w:lastRenderedPageBreak/>
        <w:t>Методические указания по процедуре оценивания</w:t>
      </w:r>
    </w:p>
    <w:tbl>
      <w:tblPr>
        <w:tblStyle w:val="af7"/>
        <w:tblW w:w="1460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25"/>
        <w:gridCol w:w="3333"/>
        <w:gridCol w:w="10542"/>
      </w:tblGrid>
      <w:tr w:rsidR="00CA7E75">
        <w:trPr>
          <w:trHeight w:val="425"/>
          <w:tblHeader/>
        </w:trPr>
        <w:tc>
          <w:tcPr>
            <w:tcW w:w="725" w:type="dxa"/>
            <w:shd w:val="clear" w:color="auto" w:fill="F2F2F2" w:themeFill="background1" w:themeFillShade="F2"/>
            <w:vAlign w:val="center"/>
          </w:tcPr>
          <w:p w:rsidR="00CA7E75" w:rsidRDefault="00AB6BE7">
            <w:pPr>
              <w:pStyle w:val="aff7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3333" w:type="dxa"/>
            <w:shd w:val="clear" w:color="auto" w:fill="F2F2F2" w:themeFill="background1" w:themeFillShade="F2"/>
            <w:vAlign w:val="center"/>
          </w:tcPr>
          <w:p w:rsidR="00CA7E75" w:rsidRDefault="00AB6BE7">
            <w:pPr>
              <w:pStyle w:val="aff7"/>
            </w:pPr>
            <w:r>
              <w:t>Оценочные мероприятия</w:t>
            </w:r>
          </w:p>
        </w:tc>
        <w:tc>
          <w:tcPr>
            <w:tcW w:w="10542" w:type="dxa"/>
            <w:shd w:val="clear" w:color="auto" w:fill="F2F2F2" w:themeFill="background1" w:themeFillShade="F2"/>
            <w:vAlign w:val="center"/>
          </w:tcPr>
          <w:p w:rsidR="00CA7E75" w:rsidRDefault="00AB6BE7">
            <w:pPr>
              <w:pStyle w:val="aff7"/>
            </w:pPr>
            <w:r>
              <w:t xml:space="preserve">Процедура проведения </w:t>
            </w:r>
            <w:r>
              <w:t>оценочного мероприятия и необходимые методические указания</w:t>
            </w:r>
          </w:p>
        </w:tc>
      </w:tr>
      <w:tr w:rsidR="00CA7E75">
        <w:tc>
          <w:tcPr>
            <w:tcW w:w="725" w:type="dxa"/>
          </w:tcPr>
          <w:p w:rsidR="00CA7E75" w:rsidRDefault="00AB6BE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отчета по практике</w:t>
            </w:r>
          </w:p>
        </w:tc>
        <w:tc>
          <w:tcPr>
            <w:tcW w:w="10542" w:type="dxa"/>
          </w:tcPr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Оценивание проводит комиссия по защите практики, в количестве не менее двух человек, в т.ч. руководитель практики от ТПУ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На защите: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обучающийся предъявляет комиссии </w:t>
            </w:r>
            <w:r>
              <w:rPr>
                <w:rFonts w:eastAsia="Times New Roman"/>
                <w:sz w:val="20"/>
                <w:szCs w:val="24"/>
              </w:rPr>
              <w:t>отчет и дневник практики и делает краткое сообщение, сопровождаемое показом демонстрационных материалов;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члены комиссии задают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обучающемуся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вопросы и заслушивают ответы;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могут быть заданы теоретические и практические вопросы по представленным в отчете </w:t>
            </w:r>
            <w:r>
              <w:rPr>
                <w:rFonts w:eastAsia="Times New Roman"/>
                <w:sz w:val="20"/>
                <w:szCs w:val="24"/>
              </w:rPr>
              <w:t>материалам и практике в целом;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члены комиссии оценивают выполненную работу и ответы на вопросы в соответствии с критериями в п.3.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Защита может проходить в публичной или индивидуальной форме.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По итогам защиты комиссия делает выводы о степени сформированно</w:t>
            </w:r>
            <w:r>
              <w:rPr>
                <w:rFonts w:eastAsia="Times New Roman"/>
                <w:sz w:val="20"/>
                <w:szCs w:val="24"/>
              </w:rPr>
              <w:t>сти результатов обучения в аттестационном листе практики.</w:t>
            </w:r>
          </w:p>
        </w:tc>
      </w:tr>
      <w:tr w:rsidR="00CA7E75">
        <w:tc>
          <w:tcPr>
            <w:tcW w:w="725" w:type="dxa"/>
          </w:tcPr>
          <w:p w:rsidR="00CA7E75" w:rsidRDefault="00AB6BE7">
            <w:pPr>
              <w:pStyle w:val="aff"/>
              <w:numPr>
                <w:ilvl w:val="0"/>
                <w:numId w:val="4"/>
              </w:numPr>
              <w:ind w:left="0" w:firstLine="0"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</w:rPr>
            </w:pPr>
            <w:r>
              <w:rPr>
                <w:rFonts w:ascii="Times New Roman" w:eastAsia="Times New Roman" w:hAnsi="Times New Roman" w:cs="Times New Roman"/>
                <w:color w:val="auto"/>
              </w:rPr>
              <w:t xml:space="preserve">{ </w:t>
            </w:r>
          </w:p>
        </w:tc>
        <w:tc>
          <w:tcPr>
            <w:tcW w:w="3333" w:type="dxa"/>
          </w:tcPr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Экспертная оценка руководителя практики</w:t>
            </w:r>
          </w:p>
        </w:tc>
        <w:tc>
          <w:tcPr>
            <w:tcW w:w="10542" w:type="dxa"/>
          </w:tcPr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Руководитель практики от ТПУ проводит оценивание на основании отчета по практике: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 xml:space="preserve">- соответствие отчета о практике по структуре и </w:t>
            </w:r>
            <w:proofErr w:type="gramStart"/>
            <w:r>
              <w:rPr>
                <w:rFonts w:eastAsia="Times New Roman"/>
                <w:sz w:val="20"/>
                <w:szCs w:val="24"/>
              </w:rPr>
              <w:t>содержанию</w:t>
            </w:r>
            <w:proofErr w:type="gramEnd"/>
            <w:r>
              <w:rPr>
                <w:rFonts w:eastAsia="Times New Roman"/>
                <w:sz w:val="20"/>
                <w:szCs w:val="24"/>
              </w:rPr>
              <w:t xml:space="preserve"> установленным</w:t>
            </w:r>
            <w:r>
              <w:rPr>
                <w:rFonts w:eastAsia="Times New Roman"/>
                <w:sz w:val="20"/>
                <w:szCs w:val="24"/>
              </w:rPr>
              <w:t xml:space="preserve"> требованиям (Положение о практике);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выполнение индивидуального задания практики в полном объеме;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степень соответствия выполненных работ содержанию заявленных результатов обучения;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четкость и техническая правильность оформления отчета и дневника прак</w:t>
            </w:r>
            <w:r>
              <w:rPr>
                <w:rFonts w:eastAsia="Times New Roman"/>
                <w:sz w:val="20"/>
                <w:szCs w:val="24"/>
              </w:rPr>
              <w:t>тики;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- дополнительно для отчета в форме эссе: грамотность, раскрытие темы, глубина проработки, использование дополнительной литературы и нормативных документов, демонстрационные материалы.</w:t>
            </w:r>
          </w:p>
          <w:p w:rsidR="00CA7E75" w:rsidRDefault="00AB6BE7">
            <w:pPr>
              <w:spacing w:after="0" w:line="240" w:lineRule="auto"/>
              <w:rPr>
                <w:rFonts w:eastAsia="Times New Roman"/>
                <w:sz w:val="20"/>
                <w:szCs w:val="24"/>
              </w:rPr>
            </w:pPr>
            <w:r>
              <w:rPr>
                <w:rFonts w:eastAsia="Times New Roman"/>
                <w:sz w:val="20"/>
                <w:szCs w:val="24"/>
              </w:rPr>
              <w:t>Результат оценивания: руководитель практики от ТПУ делает выводы о</w:t>
            </w:r>
            <w:r>
              <w:rPr>
                <w:rFonts w:eastAsia="Times New Roman"/>
                <w:sz w:val="20"/>
                <w:szCs w:val="24"/>
              </w:rPr>
              <w:t xml:space="preserve"> степени сформированности результатов обучения в Дневнике обучающегося по практике - отзыв руководителя практики от обеспечивающего подразделения ТПУ</w:t>
            </w:r>
          </w:p>
        </w:tc>
      </w:tr>
    </w:tbl>
    <w:p w:rsidR="00CA7E75" w:rsidRDefault="00AB6BE7">
      <w:pPr>
        <w:rPr>
          <w:rFonts w:eastAsia="MS Mincho"/>
          <w:b/>
          <w:bCs/>
          <w:szCs w:val="24"/>
        </w:rPr>
      </w:pPr>
      <w:r>
        <w:br w:type="page"/>
      </w:r>
    </w:p>
    <w:p w:rsidR="00CA7E75" w:rsidRDefault="00AB6BE7">
      <w:pPr>
        <w:pStyle w:val="1"/>
      </w:pPr>
      <w:r>
        <w:lastRenderedPageBreak/>
        <w:t>Аттестационный лист по практике</w:t>
      </w:r>
    </w:p>
    <w:tbl>
      <w:tblPr>
        <w:tblStyle w:val="af7"/>
        <w:tblW w:w="0" w:type="auto"/>
        <w:tblInd w:w="-5" w:type="dxa"/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1881"/>
        <w:gridCol w:w="1394"/>
        <w:gridCol w:w="1045"/>
        <w:gridCol w:w="2622"/>
        <w:gridCol w:w="1219"/>
        <w:gridCol w:w="1219"/>
        <w:gridCol w:w="1219"/>
        <w:gridCol w:w="1219"/>
        <w:gridCol w:w="1219"/>
        <w:gridCol w:w="1708"/>
      </w:tblGrid>
      <w:tr w:rsidR="00CA7E75">
        <w:trPr>
          <w:cantSplit/>
          <w:tblHeader/>
        </w:trPr>
        <w:tc>
          <w:tcPr>
            <w:tcW w:w="2373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Оценочное мероприятие</w:t>
            </w:r>
          </w:p>
        </w:tc>
        <w:tc>
          <w:tcPr>
            <w:tcW w:w="1524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Оценивание проводит</w:t>
            </w:r>
          </w:p>
        </w:tc>
        <w:tc>
          <w:tcPr>
            <w:tcW w:w="2223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Доля в оценке</w:t>
            </w:r>
          </w:p>
        </w:tc>
        <w:tc>
          <w:tcPr>
            <w:tcW w:w="4964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>Код и наименова</w:t>
            </w:r>
            <w:r>
              <w:t>ние результата обучения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 xml:space="preserve"> РП-1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 xml:space="preserve"> РП-2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 xml:space="preserve"> РП-3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 xml:space="preserve"> РП-4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 xml:space="preserve"> РП-5</w:t>
            </w:r>
          </w:p>
        </w:tc>
        <w:tc>
          <w:tcPr>
            <w:tcW w:w="3481" w:type="dxa"/>
            <w:shd w:val="clear" w:color="auto" w:fill="EDEDED"/>
            <w:vAlign w:val="center"/>
          </w:tcPr>
          <w:p w:rsidR="00CA7E75" w:rsidRDefault="00AB6BE7">
            <w:pPr>
              <w:pStyle w:val="aff7"/>
            </w:pPr>
            <w:r>
              <w:t xml:space="preserve"> Балл по всем результатам</w:t>
            </w:r>
          </w:p>
        </w:tc>
      </w:tr>
      <w:tr w:rsidR="00CA7E75">
        <w:trPr>
          <w:cantSplit/>
        </w:trPr>
        <w:tc>
          <w:tcPr>
            <w:tcW w:w="2373" w:type="dxa"/>
            <w:vMerge w:val="restart"/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Экспертная оценка руководителя практики от обеспечивающего подразделения ТПУ</w:t>
            </w:r>
          </w:p>
        </w:tc>
        <w:tc>
          <w:tcPr>
            <w:tcW w:w="1524" w:type="dxa"/>
            <w:vMerge w:val="restart"/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Руководитель практики от ТПУ</w:t>
            </w:r>
          </w:p>
        </w:tc>
        <w:tc>
          <w:tcPr>
            <w:tcW w:w="2223" w:type="dxa"/>
            <w:vMerge w:val="restart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40%</w:t>
            </w:r>
          </w:p>
        </w:tc>
        <w:tc>
          <w:tcPr>
            <w:tcW w:w="4964" w:type="dxa"/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CA7E75">
        <w:trPr>
          <w:cantSplit/>
        </w:trPr>
        <w:tc>
          <w:tcPr>
            <w:tcW w:w="2373" w:type="dxa"/>
            <w:vMerge/>
          </w:tcPr>
          <w:p w:rsidR="00CA7E75" w:rsidRDefault="00CA7E75"/>
        </w:tc>
        <w:tc>
          <w:tcPr>
            <w:tcW w:w="1524" w:type="dxa"/>
            <w:vMerge/>
          </w:tcPr>
          <w:p w:rsidR="00CA7E75" w:rsidRDefault="00CA7E75"/>
        </w:tc>
        <w:tc>
          <w:tcPr>
            <w:tcW w:w="2223" w:type="dxa"/>
            <w:vMerge/>
          </w:tcPr>
          <w:p w:rsidR="00CA7E75" w:rsidRDefault="00CA7E75"/>
        </w:tc>
        <w:tc>
          <w:tcPr>
            <w:tcW w:w="4964" w:type="dxa"/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CA7E75">
        <w:trPr>
          <w:cantSplit/>
        </w:trPr>
        <w:tc>
          <w:tcPr>
            <w:tcW w:w="2373" w:type="dxa"/>
            <w:vMerge/>
          </w:tcPr>
          <w:p w:rsidR="00CA7E75" w:rsidRDefault="00CA7E75"/>
        </w:tc>
        <w:tc>
          <w:tcPr>
            <w:tcW w:w="1524" w:type="dxa"/>
            <w:vMerge/>
          </w:tcPr>
          <w:p w:rsidR="00CA7E75" w:rsidRDefault="00CA7E75"/>
        </w:tc>
        <w:tc>
          <w:tcPr>
            <w:tcW w:w="2223" w:type="dxa"/>
            <w:vMerge/>
          </w:tcPr>
          <w:p w:rsidR="00CA7E75" w:rsidRDefault="00CA7E75"/>
        </w:tc>
        <w:tc>
          <w:tcPr>
            <w:tcW w:w="4964" w:type="dxa"/>
            <w:tcBorders>
              <w:bottom w:val="single" w:sz="4" w:space="0" w:color="auto"/>
            </w:tcBorders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</w:tr>
      <w:tr w:rsidR="00CA7E75">
        <w:trPr>
          <w:cantSplit/>
          <w:trHeight w:val="322"/>
        </w:trPr>
        <w:tc>
          <w:tcPr>
            <w:tcW w:w="2373" w:type="dxa"/>
            <w:vMerge/>
          </w:tcPr>
          <w:p w:rsidR="00CA7E75" w:rsidRDefault="00CA7E75"/>
        </w:tc>
        <w:tc>
          <w:tcPr>
            <w:tcW w:w="1524" w:type="dxa"/>
            <w:vMerge/>
          </w:tcPr>
          <w:p w:rsidR="00CA7E75" w:rsidRDefault="00CA7E75"/>
        </w:tc>
        <w:tc>
          <w:tcPr>
            <w:tcW w:w="2223" w:type="dxa"/>
            <w:vMerge/>
          </w:tcPr>
          <w:p w:rsidR="00CA7E75" w:rsidRDefault="00CA7E75"/>
        </w:tc>
        <w:tc>
          <w:tcPr>
            <w:tcW w:w="4964" w:type="dxa"/>
            <w:shd w:val="clear" w:color="auto" w:fill="C6D9F1" w:themeFill="text2" w:themeFillTint="33"/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</w:tr>
      <w:tr w:rsidR="00CA7E75">
        <w:trPr>
          <w:cantSplit/>
        </w:trPr>
        <w:tc>
          <w:tcPr>
            <w:tcW w:w="2373" w:type="dxa"/>
            <w:vMerge w:val="restart"/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sz w:val="20"/>
              </w:rPr>
              <w:t>Защита отчета по практике</w:t>
            </w:r>
          </w:p>
        </w:tc>
        <w:tc>
          <w:tcPr>
            <w:tcW w:w="1524" w:type="dxa"/>
            <w:vMerge w:val="restart"/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Члены комиссии</w:t>
            </w:r>
          </w:p>
        </w:tc>
        <w:tc>
          <w:tcPr>
            <w:tcW w:w="2223" w:type="dxa"/>
            <w:vMerge w:val="restart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60%</w:t>
            </w:r>
          </w:p>
        </w:tc>
        <w:tc>
          <w:tcPr>
            <w:tcW w:w="4964" w:type="dxa"/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Вес результата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0,2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1,0</w:t>
            </w:r>
          </w:p>
        </w:tc>
      </w:tr>
      <w:tr w:rsidR="00CA7E75">
        <w:trPr>
          <w:cantSplit/>
        </w:trPr>
        <w:tc>
          <w:tcPr>
            <w:tcW w:w="2373" w:type="dxa"/>
            <w:vMerge/>
          </w:tcPr>
          <w:p w:rsidR="00CA7E75" w:rsidRDefault="00CA7E75"/>
        </w:tc>
        <w:tc>
          <w:tcPr>
            <w:tcW w:w="1524" w:type="dxa"/>
            <w:vMerge/>
          </w:tcPr>
          <w:p w:rsidR="00CA7E75" w:rsidRDefault="00CA7E75"/>
        </w:tc>
        <w:tc>
          <w:tcPr>
            <w:tcW w:w="2223" w:type="dxa"/>
            <w:vMerge/>
          </w:tcPr>
          <w:p w:rsidR="00CA7E75" w:rsidRDefault="00CA7E75"/>
        </w:tc>
        <w:tc>
          <w:tcPr>
            <w:tcW w:w="4964" w:type="dxa"/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Максимальный балл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20</w:t>
            </w:r>
          </w:p>
        </w:tc>
        <w:tc>
          <w:tcPr>
            <w:tcW w:w="3481" w:type="dxa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100</w:t>
            </w:r>
          </w:p>
        </w:tc>
      </w:tr>
      <w:tr w:rsidR="00CA7E75">
        <w:trPr>
          <w:cantSplit/>
        </w:trPr>
        <w:tc>
          <w:tcPr>
            <w:tcW w:w="2373" w:type="dxa"/>
            <w:vMerge/>
          </w:tcPr>
          <w:p w:rsidR="00CA7E75" w:rsidRDefault="00CA7E75"/>
        </w:tc>
        <w:tc>
          <w:tcPr>
            <w:tcW w:w="1524" w:type="dxa"/>
            <w:vMerge/>
          </w:tcPr>
          <w:p w:rsidR="00CA7E75" w:rsidRDefault="00CA7E75"/>
        </w:tc>
        <w:tc>
          <w:tcPr>
            <w:tcW w:w="2223" w:type="dxa"/>
            <w:vMerge/>
          </w:tcPr>
          <w:p w:rsidR="00CA7E75" w:rsidRDefault="00CA7E75"/>
        </w:tc>
        <w:tc>
          <w:tcPr>
            <w:tcW w:w="4964" w:type="dxa"/>
            <w:tcBorders>
              <w:bottom w:val="single" w:sz="4" w:space="0" w:color="auto"/>
            </w:tcBorders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Степень сформированности результата в диапазоне (0÷100)%</w:t>
            </w:r>
          </w:p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  <w:tc>
          <w:tcPr>
            <w:tcW w:w="3481" w:type="dxa"/>
            <w:tcBorders>
              <w:bottom w:val="single" w:sz="4" w:space="0" w:color="auto"/>
            </w:tcBorders>
            <w:vAlign w:val="center"/>
          </w:tcPr>
          <w:p w:rsidR="00CA7E75" w:rsidRDefault="00CA7E75"/>
        </w:tc>
      </w:tr>
      <w:tr w:rsidR="00CA7E75">
        <w:trPr>
          <w:cantSplit/>
          <w:trHeight w:val="726"/>
        </w:trPr>
        <w:tc>
          <w:tcPr>
            <w:tcW w:w="2373" w:type="dxa"/>
            <w:vMerge/>
          </w:tcPr>
          <w:p w:rsidR="00CA7E75" w:rsidRDefault="00CA7E75"/>
        </w:tc>
        <w:tc>
          <w:tcPr>
            <w:tcW w:w="1524" w:type="dxa"/>
            <w:vMerge/>
          </w:tcPr>
          <w:p w:rsidR="00CA7E75" w:rsidRDefault="00CA7E75"/>
        </w:tc>
        <w:tc>
          <w:tcPr>
            <w:tcW w:w="2223" w:type="dxa"/>
            <w:vMerge/>
          </w:tcPr>
          <w:p w:rsidR="00CA7E75" w:rsidRDefault="00CA7E75"/>
        </w:tc>
        <w:tc>
          <w:tcPr>
            <w:tcW w:w="4964" w:type="dxa"/>
            <w:shd w:val="clear" w:color="auto" w:fill="C6D9F1" w:themeFill="text2" w:themeFillTint="33"/>
          </w:tcPr>
          <w:p w:rsidR="00CA7E75" w:rsidRDefault="00AB6BE7">
            <w:pPr>
              <w:keepNext/>
              <w:keepLines/>
              <w:spacing w:after="0" w:line="240" w:lineRule="auto"/>
              <w:rPr>
                <w:rFonts w:eastAsia="Times New Roman"/>
                <w:sz w:val="20"/>
              </w:rPr>
            </w:pPr>
            <w:r>
              <w:rPr>
                <w:rFonts w:eastAsia="Times New Roman"/>
                <w:sz w:val="20"/>
              </w:rPr>
              <w:t>Балл за результат с учетом доли мероприятия</w:t>
            </w:r>
          </w:p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  <w:tc>
          <w:tcPr>
            <w:tcW w:w="3481" w:type="dxa"/>
            <w:shd w:val="clear" w:color="auto" w:fill="C6D9F1" w:themeFill="text2" w:themeFillTint="33"/>
            <w:vAlign w:val="center"/>
          </w:tcPr>
          <w:p w:rsidR="00CA7E75" w:rsidRDefault="00CA7E75"/>
        </w:tc>
      </w:tr>
      <w:tr w:rsidR="00CA7E75">
        <w:trPr>
          <w:cantSplit/>
          <w:trHeight w:val="70"/>
        </w:trPr>
        <w:tc>
          <w:tcPr>
            <w:tcW w:w="11084" w:type="dxa"/>
            <w:gridSpan w:val="4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center"/>
              <w:rPr>
                <w:rFonts w:eastAsia="Times New Roman"/>
                <w:sz w:val="20"/>
              </w:rPr>
            </w:pPr>
            <w:r>
              <w:rPr>
                <w:rFonts w:eastAsia="Times New Roman"/>
                <w:b/>
                <w:sz w:val="20"/>
              </w:rPr>
              <w:t>Итоговый балл за результат (с учетом доли мероприятия)</w:t>
            </w:r>
          </w:p>
        </w:tc>
        <w:tc>
          <w:tcPr>
            <w:tcW w:w="3481" w:type="dxa"/>
            <w:shd w:val="clear" w:color="auto" w:fill="FFFFFF" w:themeFill="background1"/>
            <w:vAlign w:val="center"/>
          </w:tcPr>
          <w:p w:rsidR="00CA7E75" w:rsidRDefault="00CA7E75"/>
        </w:tc>
        <w:tc>
          <w:tcPr>
            <w:tcW w:w="3481" w:type="dxa"/>
            <w:shd w:val="clear" w:color="auto" w:fill="FFFFFF" w:themeFill="background1"/>
            <w:vAlign w:val="center"/>
          </w:tcPr>
          <w:p w:rsidR="00CA7E75" w:rsidRDefault="00CA7E75"/>
        </w:tc>
        <w:tc>
          <w:tcPr>
            <w:tcW w:w="3481" w:type="dxa"/>
            <w:shd w:val="clear" w:color="auto" w:fill="FFFFFF" w:themeFill="background1"/>
            <w:vAlign w:val="center"/>
          </w:tcPr>
          <w:p w:rsidR="00CA7E75" w:rsidRDefault="00CA7E75"/>
        </w:tc>
        <w:tc>
          <w:tcPr>
            <w:tcW w:w="3481" w:type="dxa"/>
            <w:shd w:val="clear" w:color="auto" w:fill="FFFFFF" w:themeFill="background1"/>
            <w:vAlign w:val="center"/>
          </w:tcPr>
          <w:p w:rsidR="00CA7E75" w:rsidRDefault="00CA7E75"/>
        </w:tc>
        <w:tc>
          <w:tcPr>
            <w:tcW w:w="3481" w:type="dxa"/>
            <w:shd w:val="clear" w:color="auto" w:fill="FFFFFF" w:themeFill="background1"/>
            <w:vAlign w:val="center"/>
          </w:tcPr>
          <w:p w:rsidR="00CA7E75" w:rsidRDefault="00CA7E75"/>
        </w:tc>
        <w:tc>
          <w:tcPr>
            <w:tcW w:w="3481" w:type="dxa"/>
            <w:shd w:val="clear" w:color="auto" w:fill="FFFFFF" w:themeFill="background1"/>
            <w:vAlign w:val="center"/>
          </w:tcPr>
          <w:p w:rsidR="00CA7E75" w:rsidRDefault="00CA7E75"/>
        </w:tc>
      </w:tr>
      <w:tr w:rsidR="00CA7E75">
        <w:trPr>
          <w:cantSplit/>
        </w:trPr>
        <w:tc>
          <w:tcPr>
            <w:tcW w:w="3897" w:type="dxa"/>
            <w:gridSpan w:val="8"/>
            <w:vAlign w:val="center"/>
          </w:tcPr>
          <w:p w:rsidR="00CA7E75" w:rsidRDefault="00AB6BE7">
            <w:pPr>
              <w:keepNext/>
              <w:keepLines/>
              <w:spacing w:after="0" w:line="240" w:lineRule="auto"/>
              <w:jc w:val="right"/>
              <w:rPr>
                <w:rFonts w:eastAsia="Times New Roman"/>
                <w:b/>
                <w:sz w:val="20"/>
              </w:rPr>
            </w:pPr>
            <w:r>
              <w:rPr>
                <w:rFonts w:eastAsia="Times New Roman"/>
                <w:b/>
                <w:sz w:val="20"/>
              </w:rPr>
              <w:t xml:space="preserve"> Итоговая оценка в традиционной форме</w:t>
            </w:r>
          </w:p>
        </w:tc>
        <w:tc>
          <w:tcPr>
            <w:tcW w:w="7187" w:type="dxa"/>
            <w:gridSpan w:val="2"/>
            <w:vAlign w:val="center"/>
          </w:tcPr>
          <w:p w:rsidR="00CA7E75" w:rsidRDefault="00CA7E75"/>
        </w:tc>
      </w:tr>
    </w:tbl>
    <w:p w:rsidR="00CA7E75" w:rsidRDefault="00CA7E75">
      <w:pPr>
        <w:spacing w:after="0" w:line="240" w:lineRule="auto"/>
        <w:rPr>
          <w:rFonts w:eastAsia="Times New Roman"/>
        </w:rPr>
      </w:pPr>
    </w:p>
    <w:sectPr w:rsidR="00CA7E75">
      <w:footerReference w:type="default" r:id="rId11"/>
      <w:pgSz w:w="16838" w:h="11909" w:orient="landscape"/>
      <w:pgMar w:top="1134" w:right="1134" w:bottom="1134" w:left="1134" w:header="567" w:footer="567" w:gutter="0"/>
      <w:pgNumType w:start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B6BE7" w:rsidRDefault="00AB6BE7">
      <w:pPr>
        <w:spacing w:line="240" w:lineRule="auto"/>
      </w:pPr>
      <w:r>
        <w:separator/>
      </w:r>
    </w:p>
  </w:endnote>
  <w:endnote w:type="continuationSeparator" w:id="0">
    <w:p w:rsidR="00AB6BE7" w:rsidRDefault="00AB6BE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75" w:rsidRDefault="00AB6BE7">
    <w:pPr>
      <w:widowControl w:val="0"/>
      <w:autoSpaceDE w:val="0"/>
      <w:autoSpaceDN w:val="0"/>
      <w:adjustRightInd w:val="0"/>
      <w:spacing w:after="0" w:line="240" w:lineRule="auto"/>
      <w:jc w:val="center"/>
      <w:rPr>
        <w:rFonts w:eastAsia="Times New Roman"/>
        <w:szCs w:val="24"/>
      </w:rPr>
    </w:pPr>
    <w:r>
      <w:rPr>
        <w:rFonts w:eastAsia="MS Mincho"/>
        <w:bCs/>
        <w:szCs w:val="24"/>
      </w:rPr>
      <w:t>2024 г.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76230743"/>
      <w:docPartObj>
        <w:docPartGallery w:val="Page Numbers (Bottom of Page)"/>
        <w:docPartUnique/>
      </w:docPartObj>
    </w:sdtPr>
    <w:sdtEndPr/>
    <w:sdtContent>
      <w:p w:rsidR="00CA7E75" w:rsidRDefault="00AB6BE7">
        <w:pPr>
          <w:pStyle w:val="af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3AFA">
          <w:rPr>
            <w:noProof/>
          </w:rPr>
          <w:t>6</w:t>
        </w:r>
        <w:r>
          <w:fldChar w:fldCharType="end"/>
        </w:r>
      </w:p>
    </w:sdtContent>
  </w:sdt>
  <w:p w:rsidR="00CA7E75" w:rsidRDefault="00CA7E75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B6BE7" w:rsidRDefault="00AB6BE7">
      <w:pPr>
        <w:spacing w:after="0" w:line="240" w:lineRule="auto"/>
      </w:pPr>
      <w:r>
        <w:separator/>
      </w:r>
    </w:p>
  </w:footnote>
  <w:footnote w:type="continuationSeparator" w:id="0">
    <w:p w:rsidR="00AB6BE7" w:rsidRDefault="00AB6B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A7E75" w:rsidRDefault="00CA7E75">
    <w:pPr>
      <w:pStyle w:val="af0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3A07EE"/>
    <w:multiLevelType w:val="multilevel"/>
    <w:tmpl w:val="4C3A07E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BE2A29"/>
    <w:multiLevelType w:val="multilevel"/>
    <w:tmpl w:val="6FBE2A29"/>
    <w:lvl w:ilvl="0">
      <w:start w:val="1"/>
      <w:numFmt w:val="decimal"/>
      <w:pStyle w:val="1"/>
      <w:lvlText w:val="%1."/>
      <w:lvlJc w:val="left"/>
      <w:pPr>
        <w:ind w:left="360" w:hanging="360"/>
      </w:pPr>
      <w:rPr>
        <w:rFonts w:ascii="Times New Roman" w:hAnsi="Times New Roman" w:cs="Times New Roman" w:hint="default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ligatures w14:val="none"/>
        <w14:numForm w14:val="default"/>
        <w14:numSpacing w14:val="default"/>
      </w:rPr>
    </w:lvl>
    <w:lvl w:ilvl="1">
      <w:start w:val="1"/>
      <w:numFmt w:val="decimal"/>
      <w:pStyle w:val="2"/>
      <w:lvlText w:val="%1.%2.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711A396D"/>
    <w:multiLevelType w:val="multilevel"/>
    <w:tmpl w:val="711A396D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7238F8"/>
    <w:multiLevelType w:val="multilevel"/>
    <w:tmpl w:val="767238F8"/>
    <w:lvl w:ilvl="0">
      <w:start w:val="1"/>
      <w:numFmt w:val="bullet"/>
      <w:pStyle w:val="a"/>
      <w:lvlText w:val=""/>
      <w:lvlJc w:val="left"/>
      <w:pPr>
        <w:ind w:left="720" w:hanging="360"/>
      </w:pPr>
      <w:rPr>
        <w:rFonts w:ascii="Symbol" w:hAnsi="Symbol" w:hint="default"/>
        <w:color w:val="000000" w:themeColor="text1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DD0"/>
    <w:rsid w:val="84DEC1F6"/>
    <w:rsid w:val="8FF94F2E"/>
    <w:rsid w:val="9F4F1C71"/>
    <w:rsid w:val="B4EF3855"/>
    <w:rsid w:val="BB1B50D5"/>
    <w:rsid w:val="BE41D061"/>
    <w:rsid w:val="BF5DE801"/>
    <w:rsid w:val="BFCEEFA6"/>
    <w:rsid w:val="BFFB8E4D"/>
    <w:rsid w:val="CDEB5B7D"/>
    <w:rsid w:val="EEBA9925"/>
    <w:rsid w:val="F7FF0E83"/>
    <w:rsid w:val="FD2D88C0"/>
    <w:rsid w:val="FDF773CE"/>
    <w:rsid w:val="FDFD17C2"/>
    <w:rsid w:val="FF7BDF5E"/>
    <w:rsid w:val="FFED8D5A"/>
    <w:rsid w:val="FFEFADA3"/>
    <w:rsid w:val="FFF9FFE2"/>
    <w:rsid w:val="000071BD"/>
    <w:rsid w:val="000133E4"/>
    <w:rsid w:val="00016147"/>
    <w:rsid w:val="00023EFC"/>
    <w:rsid w:val="00057CAA"/>
    <w:rsid w:val="00063FC9"/>
    <w:rsid w:val="00065712"/>
    <w:rsid w:val="0008683D"/>
    <w:rsid w:val="00087CCE"/>
    <w:rsid w:val="0009021D"/>
    <w:rsid w:val="000B6836"/>
    <w:rsid w:val="000C1273"/>
    <w:rsid w:val="000C1D22"/>
    <w:rsid w:val="000C2EF1"/>
    <w:rsid w:val="000C77A9"/>
    <w:rsid w:val="000D4373"/>
    <w:rsid w:val="000E10D2"/>
    <w:rsid w:val="000F32FB"/>
    <w:rsid w:val="000F5202"/>
    <w:rsid w:val="000F6DD0"/>
    <w:rsid w:val="000F7258"/>
    <w:rsid w:val="0011369E"/>
    <w:rsid w:val="00114202"/>
    <w:rsid w:val="001318F1"/>
    <w:rsid w:val="00133EDB"/>
    <w:rsid w:val="0013680B"/>
    <w:rsid w:val="00137E54"/>
    <w:rsid w:val="001509FA"/>
    <w:rsid w:val="00171AA8"/>
    <w:rsid w:val="00177332"/>
    <w:rsid w:val="00192AB3"/>
    <w:rsid w:val="0019790E"/>
    <w:rsid w:val="001A25E6"/>
    <w:rsid w:val="001B04B6"/>
    <w:rsid w:val="001B442F"/>
    <w:rsid w:val="001C0040"/>
    <w:rsid w:val="001D620C"/>
    <w:rsid w:val="001D6EC7"/>
    <w:rsid w:val="001D7663"/>
    <w:rsid w:val="001E0DF4"/>
    <w:rsid w:val="001E1869"/>
    <w:rsid w:val="001E6E65"/>
    <w:rsid w:val="00220170"/>
    <w:rsid w:val="00230DA3"/>
    <w:rsid w:val="00231421"/>
    <w:rsid w:val="0024023C"/>
    <w:rsid w:val="00247417"/>
    <w:rsid w:val="0026351B"/>
    <w:rsid w:val="0029015B"/>
    <w:rsid w:val="002B1D41"/>
    <w:rsid w:val="002C6DB0"/>
    <w:rsid w:val="002D172D"/>
    <w:rsid w:val="002D6E02"/>
    <w:rsid w:val="002D7396"/>
    <w:rsid w:val="002E1D7F"/>
    <w:rsid w:val="002F4B53"/>
    <w:rsid w:val="002F62F4"/>
    <w:rsid w:val="00306392"/>
    <w:rsid w:val="00310151"/>
    <w:rsid w:val="00311AD5"/>
    <w:rsid w:val="00311F00"/>
    <w:rsid w:val="00313550"/>
    <w:rsid w:val="003170D0"/>
    <w:rsid w:val="003401C1"/>
    <w:rsid w:val="00340AE8"/>
    <w:rsid w:val="003420A4"/>
    <w:rsid w:val="00351007"/>
    <w:rsid w:val="00357958"/>
    <w:rsid w:val="0036353F"/>
    <w:rsid w:val="00364773"/>
    <w:rsid w:val="003831F1"/>
    <w:rsid w:val="003853D0"/>
    <w:rsid w:val="00385DD0"/>
    <w:rsid w:val="00391D78"/>
    <w:rsid w:val="003926BF"/>
    <w:rsid w:val="003A5D13"/>
    <w:rsid w:val="003A6C86"/>
    <w:rsid w:val="003B0443"/>
    <w:rsid w:val="003B154F"/>
    <w:rsid w:val="003B3367"/>
    <w:rsid w:val="003C0E25"/>
    <w:rsid w:val="003C464D"/>
    <w:rsid w:val="003C4A97"/>
    <w:rsid w:val="003C714E"/>
    <w:rsid w:val="003D67D3"/>
    <w:rsid w:val="003D6AD5"/>
    <w:rsid w:val="003D6E78"/>
    <w:rsid w:val="003F31DF"/>
    <w:rsid w:val="003F7E97"/>
    <w:rsid w:val="00401660"/>
    <w:rsid w:val="00402172"/>
    <w:rsid w:val="0040478C"/>
    <w:rsid w:val="00405A8F"/>
    <w:rsid w:val="00405B8C"/>
    <w:rsid w:val="00406618"/>
    <w:rsid w:val="00422B53"/>
    <w:rsid w:val="004415A3"/>
    <w:rsid w:val="00462F35"/>
    <w:rsid w:val="00465507"/>
    <w:rsid w:val="004714D0"/>
    <w:rsid w:val="004715D2"/>
    <w:rsid w:val="0049628B"/>
    <w:rsid w:val="00497149"/>
    <w:rsid w:val="00497158"/>
    <w:rsid w:val="004A4FC0"/>
    <w:rsid w:val="004A6723"/>
    <w:rsid w:val="004B1BB4"/>
    <w:rsid w:val="004B6111"/>
    <w:rsid w:val="004C11EE"/>
    <w:rsid w:val="004C364F"/>
    <w:rsid w:val="004E210D"/>
    <w:rsid w:val="004F56BF"/>
    <w:rsid w:val="00501A5C"/>
    <w:rsid w:val="0050702C"/>
    <w:rsid w:val="0051019B"/>
    <w:rsid w:val="00526E75"/>
    <w:rsid w:val="0053132C"/>
    <w:rsid w:val="0053391C"/>
    <w:rsid w:val="00534105"/>
    <w:rsid w:val="00545A22"/>
    <w:rsid w:val="00563AFA"/>
    <w:rsid w:val="00564749"/>
    <w:rsid w:val="0056681F"/>
    <w:rsid w:val="00574EA3"/>
    <w:rsid w:val="00574F3C"/>
    <w:rsid w:val="00595BD2"/>
    <w:rsid w:val="005A4F8E"/>
    <w:rsid w:val="005A7C06"/>
    <w:rsid w:val="005A7EAF"/>
    <w:rsid w:val="005B0EC4"/>
    <w:rsid w:val="005B2B10"/>
    <w:rsid w:val="005C49E1"/>
    <w:rsid w:val="005C4A1B"/>
    <w:rsid w:val="005C5838"/>
    <w:rsid w:val="005C7725"/>
    <w:rsid w:val="005D0480"/>
    <w:rsid w:val="005D4AA0"/>
    <w:rsid w:val="005D76C6"/>
    <w:rsid w:val="005E6B54"/>
    <w:rsid w:val="005E6B83"/>
    <w:rsid w:val="005F32FE"/>
    <w:rsid w:val="00605BA3"/>
    <w:rsid w:val="00607E3E"/>
    <w:rsid w:val="006135FE"/>
    <w:rsid w:val="00613975"/>
    <w:rsid w:val="0061456C"/>
    <w:rsid w:val="0062055C"/>
    <w:rsid w:val="0063436B"/>
    <w:rsid w:val="00641D92"/>
    <w:rsid w:val="00643707"/>
    <w:rsid w:val="0064387E"/>
    <w:rsid w:val="00644423"/>
    <w:rsid w:val="00646B86"/>
    <w:rsid w:val="00665369"/>
    <w:rsid w:val="006675A1"/>
    <w:rsid w:val="00680010"/>
    <w:rsid w:val="00680603"/>
    <w:rsid w:val="0068647E"/>
    <w:rsid w:val="006B12B6"/>
    <w:rsid w:val="006B2AA4"/>
    <w:rsid w:val="006B7F52"/>
    <w:rsid w:val="006D189B"/>
    <w:rsid w:val="006D7390"/>
    <w:rsid w:val="006F2160"/>
    <w:rsid w:val="006F5FB8"/>
    <w:rsid w:val="00700C15"/>
    <w:rsid w:val="007020B7"/>
    <w:rsid w:val="00707E5B"/>
    <w:rsid w:val="007176E4"/>
    <w:rsid w:val="00724BFC"/>
    <w:rsid w:val="0072683B"/>
    <w:rsid w:val="00730E55"/>
    <w:rsid w:val="00732967"/>
    <w:rsid w:val="007545E1"/>
    <w:rsid w:val="00780438"/>
    <w:rsid w:val="00786079"/>
    <w:rsid w:val="00787491"/>
    <w:rsid w:val="007922C8"/>
    <w:rsid w:val="00794281"/>
    <w:rsid w:val="007B22DF"/>
    <w:rsid w:val="007B4B45"/>
    <w:rsid w:val="007C1CC2"/>
    <w:rsid w:val="007C5937"/>
    <w:rsid w:val="007D3D92"/>
    <w:rsid w:val="007D3DEB"/>
    <w:rsid w:val="00804D5D"/>
    <w:rsid w:val="00827ED6"/>
    <w:rsid w:val="008346D7"/>
    <w:rsid w:val="00845C9B"/>
    <w:rsid w:val="008745FC"/>
    <w:rsid w:val="008A7B72"/>
    <w:rsid w:val="008B180F"/>
    <w:rsid w:val="008C5696"/>
    <w:rsid w:val="008C60BC"/>
    <w:rsid w:val="008D518A"/>
    <w:rsid w:val="008E7C14"/>
    <w:rsid w:val="008F253D"/>
    <w:rsid w:val="008F5872"/>
    <w:rsid w:val="00900018"/>
    <w:rsid w:val="009025D3"/>
    <w:rsid w:val="00910D27"/>
    <w:rsid w:val="00911553"/>
    <w:rsid w:val="00912ED1"/>
    <w:rsid w:val="00926EFE"/>
    <w:rsid w:val="009323D2"/>
    <w:rsid w:val="00953601"/>
    <w:rsid w:val="009667F7"/>
    <w:rsid w:val="009A2B71"/>
    <w:rsid w:val="009A640E"/>
    <w:rsid w:val="009B32A9"/>
    <w:rsid w:val="009B33FA"/>
    <w:rsid w:val="009C113A"/>
    <w:rsid w:val="009C2CD3"/>
    <w:rsid w:val="009C7B88"/>
    <w:rsid w:val="009D0193"/>
    <w:rsid w:val="009D17E5"/>
    <w:rsid w:val="00A00932"/>
    <w:rsid w:val="00A01908"/>
    <w:rsid w:val="00A06C89"/>
    <w:rsid w:val="00A071F9"/>
    <w:rsid w:val="00A20EE5"/>
    <w:rsid w:val="00A33131"/>
    <w:rsid w:val="00A36539"/>
    <w:rsid w:val="00A42C59"/>
    <w:rsid w:val="00A62977"/>
    <w:rsid w:val="00A658E3"/>
    <w:rsid w:val="00A70FBD"/>
    <w:rsid w:val="00A717BA"/>
    <w:rsid w:val="00A766A5"/>
    <w:rsid w:val="00A8021C"/>
    <w:rsid w:val="00A81A37"/>
    <w:rsid w:val="00A90540"/>
    <w:rsid w:val="00A95251"/>
    <w:rsid w:val="00AA3AE9"/>
    <w:rsid w:val="00AA66A3"/>
    <w:rsid w:val="00AB53FE"/>
    <w:rsid w:val="00AB6BE7"/>
    <w:rsid w:val="00AC2442"/>
    <w:rsid w:val="00AD03C5"/>
    <w:rsid w:val="00AE0DF2"/>
    <w:rsid w:val="00AF5940"/>
    <w:rsid w:val="00B135FE"/>
    <w:rsid w:val="00B15A6F"/>
    <w:rsid w:val="00B43948"/>
    <w:rsid w:val="00B477B7"/>
    <w:rsid w:val="00B62758"/>
    <w:rsid w:val="00B62F1F"/>
    <w:rsid w:val="00B7109D"/>
    <w:rsid w:val="00B85BB0"/>
    <w:rsid w:val="00B9591B"/>
    <w:rsid w:val="00B97FC2"/>
    <w:rsid w:val="00BA4B27"/>
    <w:rsid w:val="00BA5979"/>
    <w:rsid w:val="00BA623F"/>
    <w:rsid w:val="00BB39AA"/>
    <w:rsid w:val="00BC2694"/>
    <w:rsid w:val="00BC63AC"/>
    <w:rsid w:val="00C10F43"/>
    <w:rsid w:val="00C245E5"/>
    <w:rsid w:val="00C274C9"/>
    <w:rsid w:val="00C331E2"/>
    <w:rsid w:val="00C47E99"/>
    <w:rsid w:val="00C55EC3"/>
    <w:rsid w:val="00C67CBF"/>
    <w:rsid w:val="00C72678"/>
    <w:rsid w:val="00C779CD"/>
    <w:rsid w:val="00C82415"/>
    <w:rsid w:val="00C82A10"/>
    <w:rsid w:val="00C854C5"/>
    <w:rsid w:val="00CA1838"/>
    <w:rsid w:val="00CA6C57"/>
    <w:rsid w:val="00CA73B9"/>
    <w:rsid w:val="00CA7E75"/>
    <w:rsid w:val="00CB172D"/>
    <w:rsid w:val="00CB3214"/>
    <w:rsid w:val="00CC135A"/>
    <w:rsid w:val="00CC2D78"/>
    <w:rsid w:val="00CD3E42"/>
    <w:rsid w:val="00CE2343"/>
    <w:rsid w:val="00CF2741"/>
    <w:rsid w:val="00CF31B8"/>
    <w:rsid w:val="00CF6BD8"/>
    <w:rsid w:val="00CF7069"/>
    <w:rsid w:val="00D0684B"/>
    <w:rsid w:val="00D075C5"/>
    <w:rsid w:val="00D11808"/>
    <w:rsid w:val="00D3328B"/>
    <w:rsid w:val="00D423D5"/>
    <w:rsid w:val="00D619DE"/>
    <w:rsid w:val="00D67778"/>
    <w:rsid w:val="00D85A0E"/>
    <w:rsid w:val="00DA028F"/>
    <w:rsid w:val="00DA0C1E"/>
    <w:rsid w:val="00DA53B9"/>
    <w:rsid w:val="00DB19C2"/>
    <w:rsid w:val="00DC0EA5"/>
    <w:rsid w:val="00DC255C"/>
    <w:rsid w:val="00DC5BE9"/>
    <w:rsid w:val="00DC74A9"/>
    <w:rsid w:val="00DE1CC8"/>
    <w:rsid w:val="00DE57C3"/>
    <w:rsid w:val="00DF2DBA"/>
    <w:rsid w:val="00DF6EA8"/>
    <w:rsid w:val="00E00163"/>
    <w:rsid w:val="00E0137C"/>
    <w:rsid w:val="00E0322C"/>
    <w:rsid w:val="00E10C14"/>
    <w:rsid w:val="00E1196D"/>
    <w:rsid w:val="00E11B87"/>
    <w:rsid w:val="00E20DD6"/>
    <w:rsid w:val="00E217DE"/>
    <w:rsid w:val="00E242B7"/>
    <w:rsid w:val="00E316A5"/>
    <w:rsid w:val="00E37458"/>
    <w:rsid w:val="00E4263D"/>
    <w:rsid w:val="00E434E6"/>
    <w:rsid w:val="00E5060D"/>
    <w:rsid w:val="00E536C9"/>
    <w:rsid w:val="00E62C7E"/>
    <w:rsid w:val="00E7325F"/>
    <w:rsid w:val="00E9254C"/>
    <w:rsid w:val="00EB767A"/>
    <w:rsid w:val="00ED4848"/>
    <w:rsid w:val="00ED6A12"/>
    <w:rsid w:val="00EE36C3"/>
    <w:rsid w:val="00EF5DDC"/>
    <w:rsid w:val="00EF6C76"/>
    <w:rsid w:val="00F0425E"/>
    <w:rsid w:val="00F246AE"/>
    <w:rsid w:val="00F274E5"/>
    <w:rsid w:val="00F46133"/>
    <w:rsid w:val="00F55FA6"/>
    <w:rsid w:val="00F646ED"/>
    <w:rsid w:val="00F70EB3"/>
    <w:rsid w:val="00F914C0"/>
    <w:rsid w:val="00F96976"/>
    <w:rsid w:val="00FA1373"/>
    <w:rsid w:val="00FA19EB"/>
    <w:rsid w:val="00FA1D94"/>
    <w:rsid w:val="00FB1F41"/>
    <w:rsid w:val="00FB5A83"/>
    <w:rsid w:val="00FC4A53"/>
    <w:rsid w:val="00FC5CBE"/>
    <w:rsid w:val="00FD3075"/>
    <w:rsid w:val="00FD4E3B"/>
    <w:rsid w:val="00FD74E4"/>
    <w:rsid w:val="00FD7B77"/>
    <w:rsid w:val="00FE0551"/>
    <w:rsid w:val="00FF153C"/>
    <w:rsid w:val="00FF5FB6"/>
    <w:rsid w:val="3FF50B80"/>
    <w:rsid w:val="567BE7F3"/>
    <w:rsid w:val="5CAF8F5E"/>
    <w:rsid w:val="63FF9BA3"/>
    <w:rsid w:val="6AC6455B"/>
    <w:rsid w:val="6F9C2817"/>
    <w:rsid w:val="6FBF79BC"/>
    <w:rsid w:val="6FE3B0F1"/>
    <w:rsid w:val="7B7B2218"/>
    <w:rsid w:val="7BFCB894"/>
    <w:rsid w:val="7E75C7C0"/>
    <w:rsid w:val="7FE9F2A6"/>
    <w:rsid w:val="7FFCB9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qFormat="1"/>
    <w:lsdException w:name="annotation text" w:qFormat="1"/>
    <w:lsdException w:name="header" w:semiHidden="0" w:unhideWhenUsed="0" w:qFormat="1"/>
    <w:lsdException w:name="footer" w:semiHidden="0" w:qFormat="1"/>
    <w:lsdException w:name="caption" w:semiHidden="0" w:uiPriority="35" w:qFormat="1"/>
    <w:lsdException w:name="footnote reference" w:semiHidden="0" w:unhideWhenUsed="0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Body Text" w:semiHidden="0" w:uiPriority="0" w:unhideWhenUsed="0" w:qFormat="1"/>
    <w:lsdException w:name="Subtitle" w:semiHidden="0" w:uiPriority="11" w:unhideWhenUsed="0" w:qFormat="1"/>
    <w:lsdException w:name="Hyperlink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spacing w:after="200" w:line="276" w:lineRule="auto"/>
    </w:pPr>
  </w:style>
  <w:style w:type="paragraph" w:styleId="1">
    <w:name w:val="heading 1"/>
    <w:next w:val="a0"/>
    <w:link w:val="10"/>
    <w:uiPriority w:val="9"/>
    <w:qFormat/>
    <w:pPr>
      <w:keepNext/>
      <w:keepLines/>
      <w:numPr>
        <w:numId w:val="1"/>
      </w:numPr>
      <w:tabs>
        <w:tab w:val="left" w:pos="284"/>
      </w:tabs>
      <w:spacing w:before="120" w:after="120"/>
      <w:ind w:left="0" w:firstLine="0"/>
      <w:jc w:val="center"/>
      <w:outlineLvl w:val="0"/>
    </w:pPr>
    <w:rPr>
      <w:rFonts w:eastAsia="MS Mincho"/>
      <w:b/>
      <w:bCs/>
      <w:szCs w:val="24"/>
      <w:lang w:eastAsia="ja-JP"/>
    </w:rPr>
  </w:style>
  <w:style w:type="paragraph" w:styleId="2">
    <w:name w:val="heading 2"/>
    <w:basedOn w:val="1"/>
    <w:next w:val="a0"/>
    <w:link w:val="20"/>
    <w:uiPriority w:val="9"/>
    <w:qFormat/>
    <w:pPr>
      <w:numPr>
        <w:ilvl w:val="1"/>
      </w:numPr>
      <w:ind w:left="0" w:firstLine="0"/>
      <w:outlineLvl w:val="1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footnote reference"/>
    <w:uiPriority w:val="99"/>
    <w:qFormat/>
    <w:rPr>
      <w:rFonts w:cs="Times New Roman"/>
      <w:vertAlign w:val="superscript"/>
    </w:rPr>
  </w:style>
  <w:style w:type="character" w:styleId="a5">
    <w:name w:val="annotation reference"/>
    <w:basedOn w:val="a1"/>
    <w:uiPriority w:val="99"/>
    <w:semiHidden/>
    <w:unhideWhenUsed/>
    <w:qFormat/>
    <w:rPr>
      <w:sz w:val="16"/>
      <w:szCs w:val="16"/>
    </w:rPr>
  </w:style>
  <w:style w:type="character" w:styleId="a6">
    <w:name w:val="Hyperlink"/>
    <w:uiPriority w:val="99"/>
    <w:qFormat/>
    <w:rPr>
      <w:rFonts w:cs="Times New Roman"/>
      <w:color w:val="0066CC"/>
      <w:u w:val="single"/>
    </w:rPr>
  </w:style>
  <w:style w:type="paragraph" w:styleId="a7">
    <w:name w:val="Balloon Text"/>
    <w:basedOn w:val="a0"/>
    <w:link w:val="a8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9">
    <w:name w:val="caption"/>
    <w:basedOn w:val="a0"/>
    <w:next w:val="a0"/>
    <w:uiPriority w:val="35"/>
    <w:unhideWhenUsed/>
    <w:qFormat/>
    <w:pPr>
      <w:keepNext/>
      <w:keepLines/>
      <w:widowControl w:val="0"/>
      <w:autoSpaceDE w:val="0"/>
      <w:autoSpaceDN w:val="0"/>
      <w:adjustRightInd w:val="0"/>
      <w:spacing w:after="0" w:line="240" w:lineRule="auto"/>
      <w:jc w:val="center"/>
    </w:pPr>
    <w:rPr>
      <w:rFonts w:eastAsia="Times New Roman"/>
      <w:iCs/>
      <w:szCs w:val="18"/>
    </w:rPr>
  </w:style>
  <w:style w:type="paragraph" w:styleId="aa">
    <w:name w:val="annotation text"/>
    <w:basedOn w:val="a0"/>
    <w:link w:val="ab"/>
    <w:uiPriority w:val="99"/>
    <w:semiHidden/>
    <w:unhideWhenUsed/>
    <w:qFormat/>
    <w:pPr>
      <w:spacing w:line="240" w:lineRule="auto"/>
    </w:pPr>
    <w:rPr>
      <w:sz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qFormat/>
    <w:rPr>
      <w:b/>
      <w:bCs/>
    </w:rPr>
  </w:style>
  <w:style w:type="paragraph" w:styleId="ae">
    <w:name w:val="footnote text"/>
    <w:basedOn w:val="a0"/>
    <w:link w:val="af"/>
    <w:uiPriority w:val="99"/>
    <w:unhideWhenUsed/>
    <w:qFormat/>
    <w:pPr>
      <w:spacing w:after="0" w:line="240" w:lineRule="auto"/>
    </w:pPr>
    <w:rPr>
      <w:sz w:val="20"/>
    </w:rPr>
  </w:style>
  <w:style w:type="paragraph" w:styleId="af0">
    <w:name w:val="header"/>
    <w:basedOn w:val="a0"/>
    <w:link w:val="af1"/>
    <w:uiPriority w:val="99"/>
    <w:qFormat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eastAsia="Times New Roman"/>
      <w:szCs w:val="24"/>
    </w:rPr>
  </w:style>
  <w:style w:type="paragraph" w:styleId="af2">
    <w:name w:val="Body Text"/>
    <w:basedOn w:val="a0"/>
    <w:link w:val="af3"/>
    <w:qFormat/>
    <w:pPr>
      <w:spacing w:after="120" w:line="240" w:lineRule="auto"/>
    </w:pPr>
    <w:rPr>
      <w:rFonts w:eastAsia="MS Mincho"/>
      <w:szCs w:val="24"/>
      <w:lang w:eastAsia="ja-JP"/>
    </w:rPr>
  </w:style>
  <w:style w:type="paragraph" w:styleId="af4">
    <w:name w:val="footer"/>
    <w:basedOn w:val="a0"/>
    <w:link w:val="af5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f6">
    <w:name w:val="Normal (Web)"/>
    <w:basedOn w:val="a0"/>
    <w:uiPriority w:val="99"/>
    <w:qFormat/>
    <w:pPr>
      <w:spacing w:after="0" w:line="240" w:lineRule="auto"/>
    </w:pPr>
    <w:rPr>
      <w:rFonts w:eastAsia="Times New Roman"/>
      <w:szCs w:val="24"/>
    </w:rPr>
  </w:style>
  <w:style w:type="table" w:styleId="af7">
    <w:name w:val="Table Grid"/>
    <w:basedOn w:val="a2"/>
    <w:uiPriority w:val="5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Текст сноски Знак"/>
    <w:basedOn w:val="a1"/>
    <w:link w:val="ae"/>
    <w:uiPriority w:val="99"/>
    <w:qFormat/>
    <w:rPr>
      <w:sz w:val="20"/>
      <w:szCs w:val="20"/>
    </w:rPr>
  </w:style>
  <w:style w:type="character" w:customStyle="1" w:styleId="af1">
    <w:name w:val="Верхний колонтитул Знак"/>
    <w:link w:val="af0"/>
    <w:uiPriority w:val="9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1">
    <w:name w:val="Верхний колонтитул Знак1"/>
    <w:basedOn w:val="a1"/>
    <w:uiPriority w:val="99"/>
    <w:semiHidden/>
    <w:qFormat/>
  </w:style>
  <w:style w:type="character" w:customStyle="1" w:styleId="af5">
    <w:name w:val="Нижний колонтитул Знак"/>
    <w:basedOn w:val="a1"/>
    <w:link w:val="af4"/>
    <w:uiPriority w:val="99"/>
    <w:qFormat/>
  </w:style>
  <w:style w:type="character" w:customStyle="1" w:styleId="10">
    <w:name w:val="Заголовок 1 Знак"/>
    <w:basedOn w:val="a1"/>
    <w:link w:val="1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character" w:customStyle="1" w:styleId="Heading1Char">
    <w:name w:val="Heading 1 Char"/>
    <w:uiPriority w:val="99"/>
    <w:qFormat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21">
    <w:name w:val="Основной текст (2)_"/>
    <w:link w:val="210"/>
    <w:uiPriority w:val="99"/>
    <w:qFormat/>
    <w:locked/>
    <w:rPr>
      <w:rFonts w:ascii="Garamond" w:hAnsi="Garamond" w:cs="Garamond"/>
      <w:b/>
      <w:bCs/>
      <w:sz w:val="144"/>
      <w:szCs w:val="144"/>
      <w:shd w:val="clear" w:color="auto" w:fill="FFFFFF"/>
    </w:rPr>
  </w:style>
  <w:style w:type="paragraph" w:customStyle="1" w:styleId="210">
    <w:name w:val="Основной текст (2)1"/>
    <w:basedOn w:val="a0"/>
    <w:link w:val="21"/>
    <w:uiPriority w:val="99"/>
    <w:qFormat/>
    <w:pPr>
      <w:widowControl w:val="0"/>
      <w:shd w:val="clear" w:color="auto" w:fill="FFFFFF"/>
      <w:spacing w:after="0" w:line="365" w:lineRule="exact"/>
      <w:jc w:val="center"/>
    </w:pPr>
    <w:rPr>
      <w:rFonts w:ascii="Garamond" w:hAnsi="Garamond" w:cs="Garamond"/>
      <w:b/>
      <w:bCs/>
      <w:sz w:val="144"/>
      <w:szCs w:val="144"/>
    </w:rPr>
  </w:style>
  <w:style w:type="character" w:customStyle="1" w:styleId="22">
    <w:name w:val="Основной текст (2)"/>
    <w:uiPriority w:val="99"/>
    <w:qFormat/>
    <w:rPr>
      <w:rFonts w:ascii="Garamond" w:hAnsi="Garamond" w:cs="Garamond"/>
      <w:b/>
      <w:bCs/>
      <w:color w:val="000000"/>
      <w:spacing w:val="0"/>
      <w:w w:val="100"/>
      <w:position w:val="0"/>
      <w:sz w:val="144"/>
      <w:szCs w:val="144"/>
      <w:u w:val="none"/>
      <w:lang w:val="ru-RU" w:eastAsia="ru-RU"/>
    </w:rPr>
  </w:style>
  <w:style w:type="character" w:customStyle="1" w:styleId="af8">
    <w:name w:val="Основной текст_"/>
    <w:link w:val="4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4">
    <w:name w:val="Основной текст4"/>
    <w:basedOn w:val="a0"/>
    <w:link w:val="af8"/>
    <w:uiPriority w:val="99"/>
    <w:qFormat/>
    <w:pPr>
      <w:widowControl w:val="0"/>
      <w:shd w:val="clear" w:color="auto" w:fill="FFFFFF"/>
      <w:spacing w:after="0" w:line="365" w:lineRule="exact"/>
      <w:ind w:hanging="360"/>
      <w:jc w:val="center"/>
    </w:pPr>
    <w:rPr>
      <w:b/>
      <w:bCs/>
      <w:sz w:val="26"/>
      <w:szCs w:val="26"/>
    </w:rPr>
  </w:style>
  <w:style w:type="character" w:customStyle="1" w:styleId="3">
    <w:name w:val="Основной текст (3)_"/>
    <w:link w:val="31"/>
    <w:uiPriority w:val="99"/>
    <w:qFormat/>
    <w:locked/>
    <w:rPr>
      <w:rFonts w:ascii="Times New Roman" w:hAnsi="Times New Roman" w:cs="Times New Roman"/>
      <w:shd w:val="clear" w:color="auto" w:fill="FFFFFF"/>
    </w:rPr>
  </w:style>
  <w:style w:type="paragraph" w:customStyle="1" w:styleId="31">
    <w:name w:val="Основной текст (3)1"/>
    <w:basedOn w:val="a0"/>
    <w:link w:val="3"/>
    <w:uiPriority w:val="99"/>
    <w:qFormat/>
    <w:pPr>
      <w:widowControl w:val="0"/>
      <w:shd w:val="clear" w:color="auto" w:fill="FFFFFF"/>
      <w:spacing w:before="120" w:after="3060" w:line="240" w:lineRule="atLeast"/>
      <w:jc w:val="center"/>
    </w:pPr>
  </w:style>
  <w:style w:type="character" w:customStyle="1" w:styleId="12">
    <w:name w:val="Заголовок №1_"/>
    <w:link w:val="11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0"/>
    <w:link w:val="12"/>
    <w:uiPriority w:val="99"/>
    <w:qFormat/>
    <w:pPr>
      <w:widowControl w:val="0"/>
      <w:shd w:val="clear" w:color="auto" w:fill="FFFFFF"/>
      <w:spacing w:after="60" w:line="370" w:lineRule="exact"/>
      <w:jc w:val="center"/>
      <w:outlineLvl w:val="0"/>
    </w:pPr>
    <w:rPr>
      <w:b/>
      <w:bCs/>
      <w:sz w:val="26"/>
      <w:szCs w:val="26"/>
    </w:rPr>
  </w:style>
  <w:style w:type="character" w:customStyle="1" w:styleId="af9">
    <w:name w:val="Колонтитул_"/>
    <w:link w:val="13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3">
    <w:name w:val="Колонтитул1"/>
    <w:basedOn w:val="a0"/>
    <w:link w:val="af9"/>
    <w:uiPriority w:val="99"/>
    <w:qFormat/>
    <w:pPr>
      <w:widowControl w:val="0"/>
      <w:shd w:val="clear" w:color="auto" w:fill="FFFFFF"/>
      <w:spacing w:after="120" w:line="240" w:lineRule="atLeast"/>
      <w:jc w:val="center"/>
    </w:pPr>
    <w:rPr>
      <w:b/>
      <w:bCs/>
      <w:sz w:val="26"/>
      <w:szCs w:val="26"/>
    </w:rPr>
  </w:style>
  <w:style w:type="character" w:customStyle="1" w:styleId="11pt">
    <w:name w:val="Колонтитул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1pt0">
    <w:name w:val="Основной текст + 11 pt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4">
    <w:name w:val="Заголовок №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a">
    <w:name w:val="Колонтитул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30">
    <w:name w:val="Колонтитул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Exact">
    <w:name w:val="Основной текст (3) Exact"/>
    <w:uiPriority w:val="99"/>
    <w:qFormat/>
    <w:rPr>
      <w:rFonts w:ascii="Times New Roman" w:hAnsi="Times New Roman" w:cs="Times New Roman"/>
      <w:spacing w:val="2"/>
      <w:sz w:val="20"/>
      <w:szCs w:val="20"/>
      <w:u w:val="none"/>
    </w:rPr>
  </w:style>
  <w:style w:type="character" w:customStyle="1" w:styleId="32">
    <w:name w:val="Основной текст (3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3Exact1">
    <w:name w:val="Основной текст (3) Exact1"/>
    <w:uiPriority w:val="99"/>
    <w:qFormat/>
    <w:rPr>
      <w:rFonts w:ascii="Times New Roman" w:hAnsi="Times New Roman" w:cs="Times New Roman"/>
      <w:color w:val="000000"/>
      <w:spacing w:val="2"/>
      <w:w w:val="100"/>
      <w:position w:val="0"/>
      <w:sz w:val="20"/>
      <w:szCs w:val="20"/>
      <w:u w:val="single"/>
      <w:lang w:val="ru-RU" w:eastAsia="ru-RU"/>
    </w:rPr>
  </w:style>
  <w:style w:type="character" w:customStyle="1" w:styleId="40">
    <w:name w:val="Основной текст (4)_"/>
    <w:link w:val="41"/>
    <w:uiPriority w:val="99"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41">
    <w:name w:val="Основной текст (4)1"/>
    <w:basedOn w:val="a0"/>
    <w:link w:val="40"/>
    <w:uiPriority w:val="99"/>
    <w:qFormat/>
    <w:pPr>
      <w:widowControl w:val="0"/>
      <w:shd w:val="clear" w:color="auto" w:fill="FFFFFF"/>
      <w:spacing w:before="720" w:after="0" w:line="475" w:lineRule="exact"/>
      <w:jc w:val="both"/>
    </w:pPr>
    <w:rPr>
      <w:b/>
      <w:bCs/>
      <w:i/>
      <w:iCs/>
      <w:sz w:val="26"/>
      <w:szCs w:val="26"/>
    </w:rPr>
  </w:style>
  <w:style w:type="character" w:customStyle="1" w:styleId="afb">
    <w:name w:val="Основной текст + Курсив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5">
    <w:name w:val="Основной текст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afc">
    <w:name w:val="Подпись к таблице_"/>
    <w:link w:val="16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6">
    <w:name w:val="Подпись к таблице1"/>
    <w:basedOn w:val="a0"/>
    <w:link w:val="afc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26"/>
      <w:szCs w:val="26"/>
    </w:rPr>
  </w:style>
  <w:style w:type="character" w:customStyle="1" w:styleId="17">
    <w:name w:val="Заголовок №1 +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3">
    <w:name w:val="Подпись к таблице (2)_"/>
    <w:link w:val="24"/>
    <w:uiPriority w:val="99"/>
    <w:qFormat/>
    <w:locked/>
    <w:rPr>
      <w:rFonts w:ascii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24">
    <w:name w:val="Подпись к таблице (2)"/>
    <w:basedOn w:val="a0"/>
    <w:link w:val="23"/>
    <w:uiPriority w:val="99"/>
    <w:qFormat/>
    <w:pPr>
      <w:widowControl w:val="0"/>
      <w:shd w:val="clear" w:color="auto" w:fill="FFFFFF"/>
      <w:spacing w:after="0" w:line="240" w:lineRule="atLeast"/>
    </w:pPr>
    <w:rPr>
      <w:b/>
      <w:bCs/>
      <w:sz w:val="19"/>
      <w:szCs w:val="19"/>
    </w:rPr>
  </w:style>
  <w:style w:type="character" w:customStyle="1" w:styleId="25">
    <w:name w:val="Подпись к таблице (2) + Не полужирный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19"/>
      <w:szCs w:val="19"/>
      <w:u w:val="none"/>
      <w:lang w:val="ru-RU" w:eastAsia="ru-RU"/>
    </w:rPr>
  </w:style>
  <w:style w:type="character" w:customStyle="1" w:styleId="120">
    <w:name w:val="Заголовок №1 (2)_"/>
    <w:link w:val="121"/>
    <w:uiPriority w:val="99"/>
    <w:qFormat/>
    <w:locked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paragraph" w:customStyle="1" w:styleId="121">
    <w:name w:val="Заголовок №1 (2)1"/>
    <w:basedOn w:val="a0"/>
    <w:link w:val="120"/>
    <w:uiPriority w:val="99"/>
    <w:qFormat/>
    <w:pPr>
      <w:widowControl w:val="0"/>
      <w:shd w:val="clear" w:color="auto" w:fill="FFFFFF"/>
      <w:spacing w:before="720" w:after="0" w:line="475" w:lineRule="exact"/>
      <w:outlineLvl w:val="0"/>
    </w:pPr>
    <w:rPr>
      <w:b/>
      <w:bCs/>
      <w:i/>
      <w:iCs/>
      <w:sz w:val="26"/>
      <w:szCs w:val="26"/>
    </w:rPr>
  </w:style>
  <w:style w:type="character" w:customStyle="1" w:styleId="8">
    <w:name w:val="Основной текст + 8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81">
    <w:name w:val="Основной текст + 81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17"/>
      <w:szCs w:val="17"/>
      <w:u w:val="none"/>
      <w:lang w:val="ru-RU" w:eastAsia="ru-RU"/>
    </w:rPr>
  </w:style>
  <w:style w:type="character" w:customStyle="1" w:styleId="11pt1">
    <w:name w:val="Основной текст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42">
    <w:name w:val="Основной текст (4)"/>
    <w:uiPriority w:val="99"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22">
    <w:name w:val="Заголовок №1 (2)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26">
    <w:name w:val="Основной текст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43">
    <w:name w:val="Основной текст (4) + Не курсив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afd">
    <w:name w:val="Подпись к таблице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1pt10">
    <w:name w:val="Колонтитул + 11 pt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123">
    <w:name w:val="Заголовок №1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18">
    <w:name w:val="Основной текст + Курсив1"/>
    <w:uiPriority w:val="99"/>
    <w:qFormat/>
    <w:rPr>
      <w:rFonts w:ascii="Times New Roman" w:hAnsi="Times New Roman" w:cs="Times New Roman"/>
      <w:b/>
      <w:bCs/>
      <w:i/>
      <w:i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character" w:customStyle="1" w:styleId="33">
    <w:name w:val="Основной текст3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single"/>
      <w:lang w:val="ru-RU" w:eastAsia="ru-RU"/>
    </w:rPr>
  </w:style>
  <w:style w:type="character" w:customStyle="1" w:styleId="27">
    <w:name w:val="Колонтитул2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customStyle="1" w:styleId="afe">
    <w:name w:val="ОбычныйТекст"/>
    <w:basedOn w:val="a0"/>
    <w:uiPriority w:val="99"/>
    <w:qFormat/>
    <w:pPr>
      <w:spacing w:after="0" w:line="360" w:lineRule="auto"/>
      <w:ind w:firstLine="720"/>
      <w:jc w:val="both"/>
    </w:pPr>
    <w:rPr>
      <w:rFonts w:eastAsia="Courier New"/>
      <w:sz w:val="28"/>
    </w:rPr>
  </w:style>
  <w:style w:type="character" w:customStyle="1" w:styleId="80">
    <w:name w:val="Основной текст (8)"/>
    <w:uiPriority w:val="99"/>
    <w:qFormat/>
    <w:rPr>
      <w:b/>
      <w:color w:val="000000"/>
      <w:spacing w:val="0"/>
      <w:w w:val="100"/>
      <w:position w:val="0"/>
      <w:sz w:val="28"/>
      <w:lang w:val="ru-RU" w:eastAsia="ru-RU"/>
    </w:rPr>
  </w:style>
  <w:style w:type="character" w:customStyle="1" w:styleId="810">
    <w:name w:val="Основной текст (8) + 10"/>
    <w:uiPriority w:val="99"/>
    <w:qFormat/>
    <w:rPr>
      <w:b/>
      <w:color w:val="000000"/>
      <w:spacing w:val="0"/>
      <w:w w:val="100"/>
      <w:position w:val="0"/>
      <w:sz w:val="21"/>
      <w:lang w:val="ru-RU" w:eastAsia="ru-RU"/>
    </w:rPr>
  </w:style>
  <w:style w:type="character" w:customStyle="1" w:styleId="Bodytext">
    <w:name w:val="Body text_"/>
    <w:uiPriority w:val="99"/>
    <w:qFormat/>
    <w:rPr>
      <w:rFonts w:ascii="Times New Roman" w:hAnsi="Times New Roman" w:cs="Times New Roman"/>
      <w:sz w:val="26"/>
      <w:szCs w:val="26"/>
      <w:u w:val="none"/>
    </w:rPr>
  </w:style>
  <w:style w:type="character" w:customStyle="1" w:styleId="Bodytext11pt">
    <w:name w:val="Body text + 11 pt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none"/>
      <w:lang w:val="ru-RU" w:eastAsia="ru-RU"/>
    </w:rPr>
  </w:style>
  <w:style w:type="character" w:customStyle="1" w:styleId="Bodytext7">
    <w:name w:val="Body text (7)_"/>
    <w:link w:val="Bodytext70"/>
    <w:uiPriority w:val="99"/>
    <w:locked/>
    <w:rPr>
      <w:rFonts w:ascii="Arial" w:hAnsi="Arial" w:cs="Arial"/>
      <w:sz w:val="15"/>
      <w:szCs w:val="15"/>
      <w:shd w:val="clear" w:color="auto" w:fill="FFFFFF"/>
    </w:rPr>
  </w:style>
  <w:style w:type="paragraph" w:customStyle="1" w:styleId="Bodytext70">
    <w:name w:val="Body text (7)"/>
    <w:basedOn w:val="a0"/>
    <w:link w:val="Bodytext7"/>
    <w:uiPriority w:val="99"/>
    <w:pPr>
      <w:widowControl w:val="0"/>
      <w:shd w:val="clear" w:color="auto" w:fill="FFFFFF"/>
      <w:spacing w:after="0" w:line="226" w:lineRule="exact"/>
      <w:jc w:val="both"/>
    </w:pPr>
    <w:rPr>
      <w:rFonts w:ascii="Arial" w:hAnsi="Arial" w:cs="Arial"/>
      <w:sz w:val="15"/>
      <w:szCs w:val="15"/>
    </w:rPr>
  </w:style>
  <w:style w:type="character" w:customStyle="1" w:styleId="Bodytext5">
    <w:name w:val="Body text (5)_"/>
    <w:link w:val="Bodytext50"/>
    <w:uiPriority w:val="99"/>
    <w:qFormat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Bodytext50">
    <w:name w:val="Body text (5)"/>
    <w:basedOn w:val="a0"/>
    <w:link w:val="Bodytext5"/>
    <w:uiPriority w:val="99"/>
    <w:pPr>
      <w:widowControl w:val="0"/>
      <w:shd w:val="clear" w:color="auto" w:fill="FFFFFF"/>
      <w:spacing w:before="300" w:after="1080" w:line="317" w:lineRule="exact"/>
      <w:jc w:val="center"/>
    </w:pPr>
    <w:rPr>
      <w:b/>
      <w:bCs/>
      <w:sz w:val="26"/>
      <w:szCs w:val="26"/>
    </w:rPr>
  </w:style>
  <w:style w:type="character" w:customStyle="1" w:styleId="Heading2">
    <w:name w:val="Heading #2_"/>
    <w:link w:val="Heading20"/>
    <w:uiPriority w:val="99"/>
    <w:qFormat/>
    <w:locked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Heading20">
    <w:name w:val="Heading #2"/>
    <w:basedOn w:val="a0"/>
    <w:link w:val="Heading2"/>
    <w:uiPriority w:val="99"/>
    <w:pPr>
      <w:widowControl w:val="0"/>
      <w:shd w:val="clear" w:color="auto" w:fill="FFFFFF"/>
      <w:spacing w:before="180" w:after="300" w:line="240" w:lineRule="atLeast"/>
      <w:jc w:val="center"/>
      <w:outlineLvl w:val="1"/>
    </w:pPr>
    <w:rPr>
      <w:b/>
      <w:bCs/>
      <w:sz w:val="34"/>
      <w:szCs w:val="34"/>
    </w:rPr>
  </w:style>
  <w:style w:type="character" w:customStyle="1" w:styleId="Bodytext5NotBold">
    <w:name w:val="Body text (5)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Bodytext6">
    <w:name w:val="Body text (6)_"/>
    <w:uiPriority w:val="99"/>
    <w:rPr>
      <w:rFonts w:ascii="Times New Roman" w:hAnsi="Times New Roman" w:cs="Times New Roman"/>
      <w:u w:val="none"/>
    </w:rPr>
  </w:style>
  <w:style w:type="character" w:customStyle="1" w:styleId="Bodytext60">
    <w:name w:val="Body text (6)"/>
    <w:uiPriority w:val="99"/>
    <w:rPr>
      <w:rFonts w:ascii="Times New Roman" w:hAnsi="Times New Roman" w:cs="Times New Roman"/>
      <w:color w:val="000000"/>
      <w:spacing w:val="0"/>
      <w:w w:val="100"/>
      <w:position w:val="0"/>
      <w:sz w:val="24"/>
      <w:szCs w:val="24"/>
      <w:u w:val="none"/>
      <w:lang w:val="ru-RU" w:eastAsia="ru-RU"/>
    </w:rPr>
  </w:style>
  <w:style w:type="character" w:customStyle="1" w:styleId="Bodytext10">
    <w:name w:val="Body text (10)_"/>
    <w:uiPriority w:val="99"/>
    <w:rPr>
      <w:rFonts w:ascii="Times New Roman" w:hAnsi="Times New Roman" w:cs="Times New Roman"/>
      <w:b/>
      <w:bCs/>
      <w:spacing w:val="10"/>
      <w:sz w:val="23"/>
      <w:szCs w:val="23"/>
      <w:u w:val="none"/>
    </w:rPr>
  </w:style>
  <w:style w:type="character" w:customStyle="1" w:styleId="Bodytext100">
    <w:name w:val="Body text (10)"/>
    <w:uiPriority w:val="99"/>
    <w:rPr>
      <w:rFonts w:ascii="Times New Roman" w:hAnsi="Times New Roman" w:cs="Times New Roman"/>
      <w:b/>
      <w:bCs/>
      <w:color w:val="000000"/>
      <w:spacing w:val="1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2">
    <w:name w:val="Body text (2)_"/>
    <w:link w:val="Bodytext20"/>
    <w:uiPriority w:val="99"/>
    <w:locked/>
    <w:rPr>
      <w:rFonts w:ascii="Times New Roman" w:hAnsi="Times New Roman" w:cs="Times New Roman"/>
      <w:shd w:val="clear" w:color="auto" w:fill="FFFFFF"/>
    </w:rPr>
  </w:style>
  <w:style w:type="paragraph" w:customStyle="1" w:styleId="Bodytext20">
    <w:name w:val="Body text (2)"/>
    <w:basedOn w:val="a0"/>
    <w:link w:val="Bodytext2"/>
    <w:uiPriority w:val="99"/>
    <w:qFormat/>
    <w:pPr>
      <w:widowControl w:val="0"/>
      <w:shd w:val="clear" w:color="auto" w:fill="FFFFFF"/>
      <w:spacing w:after="0" w:line="288" w:lineRule="exact"/>
      <w:ind w:hanging="780"/>
      <w:jc w:val="center"/>
    </w:pPr>
  </w:style>
  <w:style w:type="character" w:customStyle="1" w:styleId="Heading3">
    <w:name w:val="Heading #3_"/>
    <w:link w:val="Heading30"/>
    <w:uiPriority w:val="99"/>
    <w:locked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Heading30">
    <w:name w:val="Heading #3"/>
    <w:basedOn w:val="a0"/>
    <w:link w:val="Heading3"/>
    <w:uiPriority w:val="99"/>
    <w:qFormat/>
    <w:pPr>
      <w:widowControl w:val="0"/>
      <w:shd w:val="clear" w:color="auto" w:fill="FFFFFF"/>
      <w:spacing w:before="300" w:after="300" w:line="240" w:lineRule="atLeast"/>
      <w:jc w:val="center"/>
      <w:outlineLvl w:val="2"/>
    </w:pPr>
    <w:rPr>
      <w:b/>
      <w:bCs/>
      <w:sz w:val="26"/>
      <w:szCs w:val="26"/>
    </w:rPr>
  </w:style>
  <w:style w:type="character" w:customStyle="1" w:styleId="Heading3NotBold">
    <w:name w:val="Heading #3 + Not Bold"/>
    <w:uiPriority w:val="99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/>
    </w:rPr>
  </w:style>
  <w:style w:type="character" w:customStyle="1" w:styleId="Tablecaption">
    <w:name w:val="Table caption_"/>
    <w:link w:val="Tablecaption0"/>
    <w:uiPriority w:val="99"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Tablecaption0">
    <w:name w:val="Table caption"/>
    <w:basedOn w:val="a0"/>
    <w:link w:val="Tablecaption"/>
    <w:uiPriority w:val="99"/>
    <w:qFormat/>
    <w:pPr>
      <w:widowControl w:val="0"/>
      <w:shd w:val="clear" w:color="auto" w:fill="FFFFFF"/>
      <w:spacing w:after="0" w:line="322" w:lineRule="exact"/>
      <w:jc w:val="center"/>
    </w:pPr>
    <w:rPr>
      <w:b/>
      <w:bCs/>
      <w:sz w:val="23"/>
      <w:szCs w:val="23"/>
    </w:rPr>
  </w:style>
  <w:style w:type="character" w:customStyle="1" w:styleId="Bodytext11">
    <w:name w:val="Body text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ArialNarrow">
    <w:name w:val="Body text + Arial Narrow"/>
    <w:uiPriority w:val="99"/>
    <w:qFormat/>
    <w:rPr>
      <w:rFonts w:ascii="Arial Narrow" w:hAnsi="Arial Narrow" w:cs="Arial Narrow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Tablecaption2">
    <w:name w:val="Table caption (2)_"/>
    <w:uiPriority w:val="99"/>
    <w:qFormat/>
    <w:rPr>
      <w:rFonts w:ascii="Times New Roman" w:hAnsi="Times New Roman" w:cs="Times New Roman"/>
      <w:sz w:val="22"/>
      <w:szCs w:val="22"/>
      <w:u w:val="none"/>
    </w:rPr>
  </w:style>
  <w:style w:type="character" w:customStyle="1" w:styleId="Tablecaption20">
    <w:name w:val="Table caption (2)"/>
    <w:uiPriority w:val="99"/>
    <w:qFormat/>
    <w:rPr>
      <w:rFonts w:ascii="Times New Roman" w:hAnsi="Times New Roman" w:cs="Times New Roman"/>
      <w:color w:val="000000"/>
      <w:spacing w:val="0"/>
      <w:w w:val="100"/>
      <w:position w:val="0"/>
      <w:sz w:val="22"/>
      <w:szCs w:val="22"/>
      <w:u w:val="single"/>
      <w:lang w:val="ru-RU" w:eastAsia="ru-RU"/>
    </w:rPr>
  </w:style>
  <w:style w:type="character" w:customStyle="1" w:styleId="BodytextBold">
    <w:name w:val="Body text + Bold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lang w:val="ru-RU" w:eastAsia="ru-RU"/>
    </w:rPr>
  </w:style>
  <w:style w:type="paragraph" w:styleId="aff">
    <w:name w:val="List Paragraph"/>
    <w:basedOn w:val="a0"/>
    <w:uiPriority w:val="34"/>
    <w:qFormat/>
    <w:pPr>
      <w:widowControl w:val="0"/>
      <w:spacing w:after="0" w:line="240" w:lineRule="auto"/>
      <w:ind w:left="720"/>
      <w:contextualSpacing/>
    </w:pPr>
    <w:rPr>
      <w:rFonts w:ascii="Courier New" w:eastAsia="Courier New" w:hAnsi="Courier New" w:cs="Courier New"/>
      <w:color w:val="000000"/>
      <w:szCs w:val="24"/>
    </w:rPr>
  </w:style>
  <w:style w:type="character" w:customStyle="1" w:styleId="Bodytext12">
    <w:name w:val="Body text (12)_"/>
    <w:uiPriority w:val="99"/>
    <w:qFormat/>
    <w:rPr>
      <w:rFonts w:ascii="Times New Roman" w:hAnsi="Times New Roman" w:cs="Times New Roman"/>
      <w:b/>
      <w:bCs/>
      <w:sz w:val="23"/>
      <w:szCs w:val="23"/>
      <w:u w:val="none"/>
    </w:rPr>
  </w:style>
  <w:style w:type="character" w:customStyle="1" w:styleId="Bodytext120">
    <w:name w:val="Body text (12)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Bodytext611">
    <w:name w:val="Body text (6) + 11"/>
    <w:uiPriority w:val="99"/>
    <w:qFormat/>
    <w:rPr>
      <w:rFonts w:ascii="Times New Roman" w:hAnsi="Times New Roman" w:cs="Times New Roman"/>
      <w:b/>
      <w:bCs/>
      <w:color w:val="000000"/>
      <w:spacing w:val="0"/>
      <w:w w:val="100"/>
      <w:position w:val="0"/>
      <w:sz w:val="23"/>
      <w:szCs w:val="23"/>
      <w:u w:val="none"/>
      <w:lang w:val="ru-RU" w:eastAsia="ru-RU"/>
    </w:rPr>
  </w:style>
  <w:style w:type="character" w:customStyle="1" w:styleId="a8">
    <w:name w:val="Текст выноски Знак"/>
    <w:basedOn w:val="a1"/>
    <w:link w:val="a7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ab">
    <w:name w:val="Текст примечания Знак"/>
    <w:basedOn w:val="a1"/>
    <w:link w:val="aa"/>
    <w:uiPriority w:val="99"/>
    <w:semiHidden/>
    <w:qFormat/>
    <w:rPr>
      <w:sz w:val="20"/>
      <w:szCs w:val="20"/>
    </w:rPr>
  </w:style>
  <w:style w:type="character" w:customStyle="1" w:styleId="ad">
    <w:name w:val="Тема примечания Знак"/>
    <w:basedOn w:val="ab"/>
    <w:link w:val="ac"/>
    <w:uiPriority w:val="99"/>
    <w:semiHidden/>
    <w:qFormat/>
    <w:rPr>
      <w:b/>
      <w:bCs/>
      <w:sz w:val="20"/>
      <w:szCs w:val="20"/>
    </w:rPr>
  </w:style>
  <w:style w:type="paragraph" w:customStyle="1" w:styleId="19">
    <w:name w:val="Без интервала1"/>
    <w:qFormat/>
    <w:rPr>
      <w:rFonts w:eastAsia="Times New Roman"/>
      <w:szCs w:val="24"/>
    </w:rPr>
  </w:style>
  <w:style w:type="paragraph" w:customStyle="1" w:styleId="1a">
    <w:name w:val="Абзац списка1"/>
    <w:basedOn w:val="a0"/>
    <w:qFormat/>
    <w:pPr>
      <w:ind w:left="720"/>
    </w:pPr>
    <w:rPr>
      <w:rFonts w:ascii="Calibri" w:eastAsia="Times New Roman" w:hAnsi="Calibri"/>
    </w:rPr>
  </w:style>
  <w:style w:type="character" w:customStyle="1" w:styleId="af3">
    <w:name w:val="Основной текст Знак"/>
    <w:basedOn w:val="a1"/>
    <w:link w:val="af2"/>
    <w:qFormat/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20">
    <w:name w:val="Заголовок 2 Знак"/>
    <w:link w:val="2"/>
    <w:uiPriority w:val="9"/>
    <w:qFormat/>
    <w:rPr>
      <w:rFonts w:ascii="Times New Roman" w:eastAsia="MS Mincho" w:hAnsi="Times New Roman" w:cs="Times New Roman"/>
      <w:b/>
      <w:bCs/>
      <w:sz w:val="24"/>
      <w:szCs w:val="24"/>
      <w:lang w:eastAsia="ja-JP"/>
    </w:rPr>
  </w:style>
  <w:style w:type="paragraph" w:customStyle="1" w:styleId="aff0">
    <w:name w:val="Текст_прост"/>
    <w:basedOn w:val="a0"/>
    <w:link w:val="aff1"/>
    <w:qFormat/>
    <w:pPr>
      <w:widowControl w:val="0"/>
      <w:spacing w:after="0" w:line="240" w:lineRule="auto"/>
      <w:ind w:firstLine="709"/>
      <w:jc w:val="both"/>
    </w:pPr>
    <w:rPr>
      <w:rFonts w:eastAsia="Times New Roman"/>
      <w:szCs w:val="24"/>
    </w:rPr>
  </w:style>
  <w:style w:type="character" w:customStyle="1" w:styleId="aff1">
    <w:name w:val="Текст_прост Знак"/>
    <w:basedOn w:val="a1"/>
    <w:link w:val="aff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2">
    <w:name w:val="Прост текст без абз. отсупа"/>
    <w:basedOn w:val="aff0"/>
    <w:link w:val="aff3"/>
    <w:qFormat/>
    <w:pPr>
      <w:ind w:firstLine="0"/>
    </w:pPr>
  </w:style>
  <w:style w:type="character" w:customStyle="1" w:styleId="aff3">
    <w:name w:val="Прост текст без абз. отсупа Знак"/>
    <w:basedOn w:val="aff1"/>
    <w:link w:val="aff2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Марк_текст"/>
    <w:basedOn w:val="a0"/>
    <w:link w:val="aff4"/>
    <w:qFormat/>
    <w:pPr>
      <w:widowControl w:val="0"/>
      <w:numPr>
        <w:numId w:val="2"/>
      </w:numPr>
      <w:tabs>
        <w:tab w:val="left" w:pos="992"/>
      </w:tabs>
      <w:spacing w:after="120" w:line="240" w:lineRule="auto"/>
      <w:contextualSpacing/>
      <w:jc w:val="both"/>
    </w:pPr>
    <w:rPr>
      <w:rFonts w:eastAsia="Cambria"/>
      <w:spacing w:val="-4"/>
      <w:szCs w:val="24"/>
    </w:rPr>
  </w:style>
  <w:style w:type="character" w:customStyle="1" w:styleId="aff4">
    <w:name w:val="Марк_текст Знак"/>
    <w:basedOn w:val="a1"/>
    <w:link w:val="a"/>
    <w:qFormat/>
    <w:rPr>
      <w:rFonts w:ascii="Times New Roman" w:eastAsia="Cambria" w:hAnsi="Times New Roman" w:cs="Times New Roman"/>
      <w:spacing w:val="-4"/>
      <w:sz w:val="24"/>
      <w:szCs w:val="24"/>
      <w:lang w:eastAsia="ru-RU"/>
    </w:rPr>
  </w:style>
  <w:style w:type="paragraph" w:customStyle="1" w:styleId="aff5">
    <w:name w:val="Название объекта центр"/>
    <w:basedOn w:val="a9"/>
    <w:link w:val="aff6"/>
    <w:qFormat/>
    <w:pPr>
      <w:spacing w:after="120"/>
    </w:pPr>
    <w:rPr>
      <w:b/>
    </w:rPr>
  </w:style>
  <w:style w:type="character" w:customStyle="1" w:styleId="aff6">
    <w:name w:val="Название объекта центр Знак"/>
    <w:basedOn w:val="a1"/>
    <w:link w:val="aff5"/>
    <w:qFormat/>
    <w:rPr>
      <w:rFonts w:ascii="Times New Roman" w:eastAsia="Times New Roman" w:hAnsi="Times New Roman" w:cs="Times New Roman"/>
      <w:b/>
      <w:iCs/>
      <w:sz w:val="24"/>
      <w:szCs w:val="18"/>
      <w:lang w:eastAsia="ru-RU"/>
    </w:rPr>
  </w:style>
  <w:style w:type="paragraph" w:customStyle="1" w:styleId="aff7">
    <w:name w:val="Шапка_табл"/>
    <w:link w:val="aff8"/>
    <w:qFormat/>
    <w:pPr>
      <w:suppressAutoHyphens/>
      <w:ind w:firstLine="11"/>
      <w:jc w:val="center"/>
    </w:pPr>
    <w:rPr>
      <w:rFonts w:eastAsia="MS Mincho"/>
      <w:b/>
      <w:spacing w:val="-6"/>
      <w:sz w:val="16"/>
      <w:szCs w:val="16"/>
      <w:lang w:eastAsia="ja-JP"/>
    </w:rPr>
  </w:style>
  <w:style w:type="character" w:customStyle="1" w:styleId="aff8">
    <w:name w:val="Шапка_табл Знак"/>
    <w:basedOn w:val="af3"/>
    <w:link w:val="aff7"/>
    <w:qFormat/>
    <w:rPr>
      <w:rFonts w:ascii="Times New Roman" w:eastAsia="MS Mincho" w:hAnsi="Times New Roman" w:cs="Times New Roman"/>
      <w:b/>
      <w:spacing w:val="-6"/>
      <w:sz w:val="16"/>
      <w:szCs w:val="16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6</Pages>
  <Words>1478</Words>
  <Characters>8428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Mariya A. Aleksandrova</dc:creator>
  <cp:lastModifiedBy>User</cp:lastModifiedBy>
  <cp:revision>53</cp:revision>
  <cp:lastPrinted>2019-08-28T16:58:00Z</cp:lastPrinted>
  <dcterms:created xsi:type="dcterms:W3CDTF">2020-06-02T05:35:00Z</dcterms:created>
  <dcterms:modified xsi:type="dcterms:W3CDTF">2025-11-11T09:42:00Z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1049-11.1.0.10920</vt:lpwstr>
  </property>
</Properties>
</file>