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980" w14:textId="77777777">
      <w:pPr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ПРОИЗВОДСТВЕННОЙ ПРАКТИКИ</w:t>
            </w:r>
          </w:p>
          <w:p w14:paraId="4F520A89" w14:textId="481E8BB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397FC19A" w14:textId="727B24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 xml:space="preserve">ОЧНАЯ</w:t>
            </w:r>
          </w:p>
          <w:p w14:paraId="493DF43E" w14:textId="377C601B">
            <w:pPr>
              <w:suppressAutoHyphens/>
              <w:jc w:val="center"/>
              <w:rPr>
                <w:szCs w:val="20"/>
              </w:rPr>
            </w:pPr>
          </w:p>
        </w:tc>
      </w:tr>
      <w:tr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 xml:space="preserve">Преддипломная практика</w:t>
            </w:r>
          </w:p>
        </w:tc>
      </w:tr>
    </w:tbl>
    <w:p w14:paraId="74FD3A8C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>
            <w:pPr>
              <w:suppressAutoHyphens/>
              <w:rPr>
                <w:b/>
              </w:rPr>
            </w:pPr>
            <w:r>
              <w:t xml:space="preserve">16.04.01 Техническая физика</w:t>
            </w:r>
          </w:p>
        </w:tc>
      </w:tr>
      <w:tr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09057EA8">
            <w:pPr>
              <w:suppressAutoHyphens/>
              <w:rPr>
                <w:b/>
              </w:rPr>
            </w:pPr>
            <w:r>
              <w:t xml:space="preserve">Пучковые и плазменные технологии</w:t>
            </w:r>
          </w:p>
        </w:tc>
      </w:tr>
      <w:tr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>
            <w:pPr>
              <w:suppressAutoHyphens/>
            </w:pPr>
            <w:r>
              <w:rPr>
                <w:bCs/>
              </w:rPr>
              <w:t xml:space="preserve">высшее образование – магистратура</w:t>
            </w:r>
          </w:p>
        </w:tc>
      </w:tr>
      <w:tr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>
            <w:pPr>
              <w:suppressAutoHyphens/>
              <w:jc w:val="center"/>
              <w:rPr>
                <w:b/>
              </w:rPr>
            </w:pPr>
            <w:r>
              <w:t xml:space="preserve">с 23 по 28 неделю 2025/2026 учебного года</w:t>
            </w:r>
          </w:p>
        </w:tc>
      </w:tr>
      <w:tr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>
            <w:pPr>
              <w:suppressAutoHyphens/>
            </w:pPr>
            <w:r>
              <w:t xml:space="preserve"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>
            <w:pPr>
              <w:suppressAutoHyphens/>
            </w:pPr>
            <w:r>
              <w:t xml:space="preserve">4</w:t>
            </w:r>
          </w:p>
        </w:tc>
      </w:tr>
      <w:tr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>
            <w:pPr>
              <w:suppressAutoHyphens/>
              <w:jc w:val="center"/>
            </w:pPr>
            <w:r>
              <w:t xml:space="preserve">18</w:t>
            </w:r>
          </w:p>
        </w:tc>
      </w:tr>
      <w:tr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>
            <w:pPr>
              <w:suppressAutoHyphens/>
              <w:jc w:val="center"/>
            </w:pPr>
            <w:r>
              <w:t xml:space="preserve">12</w:t>
            </w:r>
          </w:p>
        </w:tc>
      </w:tr>
      <w:tr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>
            <w:pPr>
              <w:suppressAutoHyphens/>
              <w:jc w:val="center"/>
            </w:pPr>
            <w:r>
              <w:t>*</w:t>
            </w:r>
          </w:p>
        </w:tc>
      </w:tr>
      <w:tr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>
            <w:pPr>
              <w:suppressAutoHyphens/>
              <w:jc w:val="center"/>
            </w:pPr>
            <w:r>
              <w:t xml:space="preserve">648</w:t>
            </w:r>
          </w:p>
        </w:tc>
      </w:tr>
      <w:tr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>
            <w:pPr>
              <w:suppressAutoHyphens/>
              <w:jc w:val="center"/>
            </w:pPr>
            <w:r>
              <w:t xml:space="preserve">НОЦ Б.П. Вейнберга</w:t>
            </w:r>
          </w:p>
        </w:tc>
      </w:tr>
    </w:tbl>
    <w:p w14:paraId="47FEDCFB" w14:textId="77777777">
      <w:pPr>
        <w:pStyle w:val="Heading1"/>
        <w:suppressAutoHyphens/>
        <w:sectPr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>
      <w:pPr>
        <w:pStyle w:val="Heading1"/>
        <w:suppressAutoHyphens/>
      </w:pPr>
      <w:r>
        <w:t>Цели практики</w:t>
      </w:r>
    </w:p>
    <w:p w14:paraId="5C24CE4A" w14:textId="77777777">
      <w:pPr>
        <w:pStyle w:val="a7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>
            <w:pPr>
              <w:pStyle w:val="af1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>
            <w:pPr>
              <w:pStyle w:val="af1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>
            <w:pPr>
              <w:pStyle w:val="af1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>
            <w:pPr>
              <w:pStyle w:val="af1"/>
            </w:pPr>
            <w:r>
              <w:t>Составляющие результатов освоения (дескрипторы компетенции)</w:t>
            </w:r>
          </w:p>
        </w:tc>
      </w:tr>
      <w:tr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>
            <w:pPr>
              <w:pStyle w:val="af1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>
            <w:pPr>
              <w:pStyle w:val="af1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>
            <w:pPr>
              <w:pStyle w:val="af1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>
            <w:pPr>
              <w:pStyle w:val="af1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>
            <w:pPr>
              <w:pStyle w:val="af1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>
            <w:pPr>
              <w:pStyle w:val="af1"/>
            </w:pPr>
            <w:r>
              <w:t xml:space="preserve">Наименование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к профессиональной эксплуатации современного научного и технологического оборудования и приборов в своей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проводить экспериментальные исследования на современном оборудовании, предназначенными для использования в области технической физики, а также  самостоятельно осваивать современную физическую аппаратуру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профессиональной эксплуатации  современного научного и технологического оборудования и приборов, предназначенных для использования в области технической физики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работать с оборудованием и приборами, используемыми в области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устройство и принципы работы современного оборудования и приборов, используемых в области технической физики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использовать углубленные теоретические и практические знания фундаментальных и прикладных наук, в том числе технической физики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применять на практике знания о фундаментальных понятиях, механизмах процессов и их закономерностях, имеющих большое значение для решения прикладных задач в области современной технической физики.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применения на практике знаний о фундаментальных понятиях, механизмах процессов и их закономерностях, имеющих большое значение для решения прикладных задач в области современной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на практике знания о фундаментальных понятиях, механизмах процессов и их закономерностях, имеющих большое значение для решения прикладных задач в области современной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работать в научном коллективе, готов генерировать, оценивать и использовать новые идеи, способен находить творческие, нестандартные решения профессиональных и социальных задач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планировать и  проводить и  научно-исследовательскую работу в области технической физики, а также анализировать полученные результаты и находить творческие нестандартные решения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планирования, проведения и анализа исследований в области профессиональной деятельности.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планировать, проводить и анализировать исследования в области профессиональной деятельности.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ОПК(У)-4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вскрывать физическую, естественнонаучную сущность проблем, возникающих в ходе осуществления профессиональной деятельности, проводить их качественный и количественный анализ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вскрывать физическую, естественнонаучную сущность проблем, возникающих в ходе осуществления профессиональной деятельности в области технической физики, проводить их качественный и количественный анализ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постановки задач, анализа, обработки и интерпретации результатов, связанных с профессиональной деятельностью  в области пучковых и плазменных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вскрывать физическую сущность   задач, связанных с профессиональной деятельностью  в области пучковых и плазменных технологий, а также анализировать полученные результаты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современном состоянии теоретических и экспериментальных работ в области пучковых и плазменных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ОПК(У)-5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научный поиск и разработку новых перспективных подходов и методов к решению профессиональных задач, участвовать в научной и инновационной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5.1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осуществлять научный поиск и разработку новых перспективных подходов и методов к решению профессиональных задач, участвовать в научной и инновационной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5.1В1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поиска и разработки адекватных подходов и методов  к решению задач, связанных с применением пучковых и плазменных технологий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5.1У1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осуществлять поиск, систематизировать  и анализировать необходимые данные в научно-технической литературе, разрабатывать новые перспективные подходы и методы к решению профессиональных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ОПК(У)-6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осваивать и применять современные физико-математические методы и методы искусственного интеллекта для решения профессиональных задач, составлять практические рекомендации по использованию полученных результатов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осваивать и применять современные физико-математические методы и методы искусственного интеллекта для решения профессиональных задач, связанных с реализацией пучковых и плазменных технологий, составлять практические рекомендации по использованию полученных результатов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современными методами обработки материалов, создания новых материалов и структур с использованием плазмы и пучков, а также методами анализа свойств материалов и поверхностных структур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теоретические и экспериментальные исследования в области пучковых и плазменных технологий, в том числе с привлечением методов искусственного интеллекта,  составлять отчёты и практические рекомендации по использованию полученных результатов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физических принципах, лежащих в основе современных технологий обработки материалов, создания новых материалов и структур, базирующихся на использовании плазмы и пучков заряженных частиц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ОПК(У)-7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представлять результаты исследования в формах отчетов, рефератов, публикаций и презентаций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представлять результаты исследования в формах отчётов, рефератов, публикаций и презентаций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обработки, интерпретации и представления результатов научного исследования, приёмами публичных выступлений и ведения дискуссий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современные компьютерные технологии и информационные ресурсы для представления результатов исследования в формах отчётов, рефератов, публикаций и презентаций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 методики подготовки научных докладов, отчётов, публикаций, презентаций,  приемы публичных выступлений и ведения дискуссий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самостоятельно проводить научные исследования в областях, связанных с применением пучковых и плазменных технологий, с использованием стандартных и специально разработанных инструментальных и программных средств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самостоятельно проводить научные исследования в областях, связанных с применением пучковых и плазменных технологий, с использованием стандартных и специально разработанных инструментальных и программных средств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выполнения физико-технических научных исследований в области применения пучковых и плазменных технологий для оптимизации параметров объектов и процессов с использованием стандартных и специально разработанных инструментальных и программных средств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самостоятельно разрабатывать адекватную физико-техническую или математическую модель изучаемого процесса, выполнять расчёты, используя стандартные или специально разработанные программные средства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методах проведения аналитических и имитационных исследований в области пучковых и плазменных технологий, а также о принципах оптимизации параметров объектов и процессов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к организации и выполнению научно-исследовательских разработок в области создания функциональных покрытий и технологий их изготовления методами осаждения в вакууме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к организации и выполнению научно-исследовательских разработок в области создания функциональных покрытий и технологий их изготовления методами осаждения в вакууме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Владеть методами разработки и анализа характеристик  функциональных покрытий различного назначения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Уметь самостоятельно проводить научные исследования и разработки  в области создания функциональных покрытий пучково-плазменными методами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Обладать теоретическими и практическими знаниями в области материаловедения тонких плёнок и покрытий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к организации и выполнению научно-исследовательских разработок в области создания микро- и наноразмерных  систем с использованием плазменных и пучковых технологий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к организации и выполнению научно-исследовательских разработок в области создания микро- и наноразмерных  систем с использованием плазменных и пучковых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анализа и разработки микро- и наноразмерных систем с использованием плазменных и пучковых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и анализировать параметры микро- и наноразмерных  систем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методах создания, методиках анализа  микро- и наноразмерных  систем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ПК(У)-7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разрабатывать, оптимизировать и реализовывать современные наукоёмкие технологии в областях технической физики, связанных с применением пучковых и плазменных технологий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готовность разрабатывать, оптимизировать и реализовывать современные наукоёмкие технологии в областях технической физики, связанных с применением пучковых и плазменных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 и оптимизации современных наукоёмких технологий в областях технической физики, связанных с применением пучковых и плазменных технологий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анализировать параметры работы современного плазменного и пучкового оборудования, управлять его работой с целью достижения заданных технологических целей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физических принципах, лежащих в основе современных радиационных и плазменных технологий модифицирования поверхностных свойств материалов и создания материалов, обладающих новыми функциональными характеристиками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ПК(У)-8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разрабатывать, проводить наладку и испытания, а также эксплуатировать наукоемкое технологическое и аналитическое оборудование для решения технологических задач в областях, связанных с применением пучковых и плазменных технологий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разрабатывать, проводить наладку и испытания, а также эксплуатировать наукоемкое технологическое и аналитическое оборудование для решения технологических задач в областях, связанных с применением пучковых и плазменных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разработки, наладки и испытаний, а также эксплуатации технологического пучково-плазменного оборудования и аналитических приборов 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структурные схемы вакуумного пучково-плазменного оборудования, контролировать его работу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функционирования и устройство элементов и узлов  пучковых и плазменных установок 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ПК(У)-9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Готов решать прикладные инженерно-технические и технико-экономические задачи, связанные с применением пучковых и плазменных технологий, с помощью стандартных и специально разработанных инструментальных и программных средств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Решает прикладные инженерно-технические и технико-экономические задачи, связанные с применением пучковых и плазменных технологий, с помощью стандартных и специально разработанных инструментальных и программных средств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решения прикладных инженерно-технических и технико-экономических задач в области плазменных технологий, в том числе  с помощью программных продуктов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самостоятельно разрабатывать адекватную модель технологического процесса, выполнять расчёты, в том числе используя стандартные или специально разработанные программные средства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 современных методах физико-математического и компьютерного моделирования в области пучковых и плазменных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Анализирует проблемную ситуацию, выявляя ее составляющие и связи между ними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способностью установить связи между составляющими проблемной ситуации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выделять составляющие проблемной ситуации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1.3</w:t>
            </w:r>
          </w:p>
        </w:tc>
        <w:tc>
          <w:tcPr>
            <w:tcW w:w="2208" w:type="dxa"/>
            <w:vAlign w:val="center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Использует логико-методологический инструментарий для критической оценки современных концепций в своей предметной области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способностью сделать выводы о качестве (объективности) представленной научной концепции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управлять проектом на всех этапах его жизненного цикла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готовность управлять проектом на всех этапах его жизненного цикла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выполнения и управления проектами в области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планировать задачи и организовывать их решение  на всех этапах реализации проекта в области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принципы организации работы на всех этапах выполнения проектов в области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Организовывает научно-исследовательскую и научно-производственную работу, оценивает качество полученных результатов 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организации научно-исследовательских и научно-производственных работ, оценки качества результатов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методики оценки качества результатов научно-исследовательской и научно-производственной деятельности 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организации научно-исследовательских и научно-производственных работ, управления коллективом</w:t>
            </w:r>
          </w:p>
        </w:tc>
      </w:tr>
    </w:tbl>
    <w:p w14:paraId="6DC09D80" w14:textId="77777777">
      <w:pPr>
        <w:pStyle w:val="Heading1"/>
        <w:suppressAutoHyphens/>
      </w:pPr>
      <w:r>
        <w:t>Вид практики, способ, форма и место ее проведения</w:t>
      </w:r>
    </w:p>
    <w:p w14:paraId="11671F0E" w14:textId="2E9DD145">
      <w:pPr>
        <w:pStyle w:val="a7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производственная практика</w:t>
      </w:r>
    </w:p>
    <w:p w14:paraId="3C1F10C3" w14:textId="0423B0E0">
      <w:pPr>
        <w:pStyle w:val="a7"/>
        <w:suppressAutoHyphens/>
      </w:pPr>
      <w:r>
        <w:rPr>
          <w:b/>
        </w:rPr>
        <w:t xml:space="preserve">Тип практики:</w:t>
      </w:r>
      <w:r>
        <w:t xml:space="preserve"> преддипломная практика</w:t>
      </w:r>
    </w:p>
    <w:p w14:paraId="0ED2D6EB" w14:textId="4F93FA5C">
      <w:pPr>
        <w:pStyle w:val="a7"/>
        <w:suppressAutoHyphens/>
      </w:pPr>
      <w:r>
        <w:rPr>
          <w:b/>
        </w:rPr>
        <w:t>Формы проведения:</w:t>
      </w:r>
      <w:r>
        <w:rPr>
          <w:rStyle w:val="FootnoteReference"/>
        </w:rPr>
        <w:t xml:space="preserve"> </w:t>
      </w:r>
      <w:r>
        <w:t xml:space="preserve">дискретно (по периоду проведения практики) – путём чередования в календарном учебном графике периодов учебного времени для проведения практики с периодами учебного времени для проведения теоретических занятий.</w:t>
      </w:r>
    </w:p>
    <w:p w14:paraId="498BB330" w14:textId="77777777">
      <w:pPr>
        <w:pStyle w:val="a7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FootnoteReference"/>
          <w:b/>
          <w:spacing w:val="-4"/>
        </w:rPr>
        <w:t xml:space="preserve"> </w:t>
      </w:r>
    </w:p>
    <w:p w14:paraId="13BF635B" w14:textId="77777777">
      <w:pPr>
        <w:pStyle w:val="a4"/>
        <w:suppressAutoHyphens/>
        <w:ind w:left="0" w:firstLine="720"/>
      </w:pPr>
      <w:r>
        <w:t xml:space="preserve">Стационарная;</w:t>
      </w:r>
    </w:p>
    <w:p w14:paraId="13BF635B" w14:textId="77777777">
      <w:pPr>
        <w:pStyle w:val="a4"/>
        <w:suppressAutoHyphens/>
        <w:ind w:left="0" w:firstLine="720"/>
      </w:pPr>
      <w:r>
        <w:t xml:space="preserve">Выездная.</w:t>
      </w:r>
    </w:p>
    <w:p w14:paraId="7FCF4BD1" w14:textId="55420BA7">
      <w:pPr>
        <w:pStyle w:val="a7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135B489F" w14:textId="77777777">
      <w:pPr>
        <w:pStyle w:val="a4"/>
        <w:suppressAutoHyphens/>
        <w:ind w:left="0" w:firstLine="720"/>
      </w:pPr>
      <w:r>
        <w:t xml:space="preserve">Профильные организации;</w:t>
      </w:r>
    </w:p>
    <w:p w14:paraId="135B489F" w14:textId="77777777">
      <w:pPr>
        <w:pStyle w:val="a4"/>
        <w:suppressAutoHyphens/>
        <w:ind w:left="0" w:firstLine="720"/>
      </w:pPr>
      <w:r>
        <w:t xml:space="preserve">Структурные подразделения университета.</w:t>
      </w:r>
    </w:p>
    <w:p w14:paraId="51964A9F" w14:textId="65C6C141">
      <w:pPr>
        <w:pStyle w:val="a7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>
      <w:pPr>
        <w:pStyle w:val="Heading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>
      <w:pPr>
        <w:pStyle w:val="Caption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>
            <w:pPr>
              <w:pStyle w:val="af1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>
            <w:pPr>
              <w:pStyle w:val="af1"/>
            </w:pPr>
            <w:r>
              <w:t>Индикатор достижения компетенции</w:t>
            </w:r>
          </w:p>
        </w:tc>
      </w:tr>
      <w:tr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>
            <w:pPr>
              <w:pStyle w:val="af1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>
            <w:pPr>
              <w:pStyle w:val="af1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>
            <w:pPr>
              <w:pStyle w:val="af1"/>
              <w:rPr>
                <w:sz w:val="14"/>
              </w:rPr>
            </w:pP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Умение применять теоретические и практические знания фундаментальных и прикладных наук, составляющих основу современной технической физики в области плазменных и пучковых технологий, материаловедения тонких плёнок и покрытий, для решения проблем, возникающих при проектировании и реализации радиационных и плазменных технологий.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И.ОПК(У)-4.1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Способность выполнять научные исследования для прогнозирования результатов воздействия различных радиационных и плазменных потоков на вещество, а также оптимизации параметров радиационных и пучково-плазменных технологий, с использованием современных физико-математических методов, стандартных и специально разработанных инструментальных и программных средств.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И.ОПК(У)-4.1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Умение разрабатывать и оптимизировать современные пучковые и плазменные технологии, проводить наладку и испытания технологических установок и аналитического оборудования, решать прикладные инженерно-технические задачи.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И.ПК(У)-8.1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И.ПК(У)-9.1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Способность выполнять обработку и анализ данных, полученных при теоретических и экспериментальных исследованиях, производить поиск научной литературы по теме своего исследования, готовить отчёты, публично выступать с научными докладами, аргументировано защищать результаты своих исследований. 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Умение организовать научно-исследовательскую или научно-производственную работу, оценить качество результатов деятельности.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И.УК(У)-1.3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И.УК(У)-2.1</w:t>
            </w:r>
          </w:p>
        </w:tc>
      </w:tr>
    </w:tbl>
    <w:p w14:paraId="5AD0649D" w14:textId="77777777">
      <w:pPr>
        <w:pStyle w:val="Heading1"/>
        <w:suppressAutoHyphens/>
      </w:pPr>
      <w:r>
        <w:t>Структура и содержание практики</w:t>
      </w:r>
    </w:p>
    <w:p w14:paraId="07B0B3AE" w14:textId="77777777">
      <w:pPr>
        <w:pStyle w:val="Caption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>
            <w:pPr>
              <w:pStyle w:val="af1"/>
            </w:pPr>
            <w:r>
              <w:t>№</w:t>
            </w:r>
          </w:p>
          <w:p w14:paraId="69CAC0BB" w14:textId="2AEA39B2">
            <w:pPr>
              <w:pStyle w:val="af1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>
            <w:pPr>
              <w:pStyle w:val="af1"/>
            </w:pPr>
            <w:r>
              <w:t xml:space="preserve">Этапы практики,</w:t>
            </w:r>
          </w:p>
          <w:p w14:paraId="0AA3B9E1" w14:textId="77777777">
            <w:pPr>
              <w:pStyle w:val="af1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>
            <w:pPr>
              <w:pStyle w:val="af1"/>
            </w:pPr>
            <w:r>
              <w:t>Формируемый результат обучения</w:t>
            </w:r>
          </w:p>
        </w:tc>
      </w:tr>
      <w:tr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конкретизация индивидуального задания на преддипломную практику;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мероприятий, направленных на решение поставленных задач;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критериев оценки качества конечных результатов, которые должны являются предметом защиты в рамках магистерской диссертации. 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РП-5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1, 2, 3, 4, 5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1: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обзора научной и специальной литературы; 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исследуемого объекта;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и обоснование выбранных методов анализа, техники исследования;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экспериментальных и (или) теоретических исследований.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6, 7, 8, 9, 10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2: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и анализ полученных результатов, их уточнение и обобщение;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полученных результатов.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11, 12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отчёта по практике;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докладом на научном семинаре с обсуждением проведённого исследования и полученных результатов.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РП-4</w:t>
            </w:r>
          </w:p>
        </w:tc>
      </w:tr>
    </w:tbl>
    <w:p w14:paraId="4144D775" w14:textId="77777777">
      <w:pPr>
        <w:pStyle w:val="Heading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>
      <w:pPr>
        <w:pStyle w:val="Heading2"/>
        <w:suppressAutoHyphens/>
      </w:pPr>
      <w:r>
        <w:t>Учебно-методическое обеспечение</w:t>
      </w:r>
    </w:p>
    <w:p w14:paraId="6F7DACE9" w14:textId="022E4D45">
      <w:pPr>
        <w:pStyle w:val="ac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3D7E1909" w14:textId="75AFFF34">
      <w:pPr>
        <w:pStyle w:val="a1"/>
        <w:numPr>
          <w:ilvl w:val="0"/>
          <w:numId w:val="35"/>
        </w:numPr>
        <w:ind w:left="0" w:firstLine="709"/>
        <w:jc w:val="both"/>
      </w:pPr>
      <w:r>
        <w:t>Кривобоков, Валерий Павлович. Плазменные покрытия (свойства и применение) : учебное пособие [Электронный ресурс] / В. П. Кривобоков, Н. С. Сочугов, А. А. Соловьёв; Национальный исследовательский Томский политехнический университет (ТПУ). — 1 компьютерный файл (pdf; 1.73 MB). — Томск: Изд-во ТПУ, 2011. — Заглавие с титульного экрана. —  Электронная версия печатной публикации. —  Режим доступа: из корпоративной сети ТПУ. —  Системные требования: Adobe Reader... – URL: http://www.lib.tpu.ru/fulltext2/m/2012/m260.pdf</w:t>
      </w:r>
    </w:p>
    <w:p w14:paraId="3D7E1909" w14:textId="75AFFF34">
      <w:pPr>
        <w:pStyle w:val="a1"/>
        <w:numPr>
          <w:ilvl w:val="0"/>
          <w:numId w:val="35"/>
        </w:numPr>
        <w:ind w:left="0" w:firstLine="709"/>
        <w:jc w:val="both"/>
      </w:pPr>
      <w:r>
        <w:t>Кривобоков, Валерий Павлович. Плазменные покрытия (методы и оборудование) : учебное пособие [Электронный ресурс] / В. П. Кривобоков, Н. С. Сочугов, А. А. Соловьев; Томский политехнический университет (ТПУ). — 1 компьютерный файл (pdf; 1.9 MB). — Томск: Изд-во ТПУ, 2008. — Заглавие с титульного экрана. —  Электронная версия печатной публикации. —  Режим доступа: из корпоративной сети ТПУ. —  Системные требования: Adobe Reader... – URL: http://www.lib.tpu.ru/fulltext2/m/2010/m195.pdf</w:t>
      </w:r>
    </w:p>
    <w:p w14:paraId="3D7E1909" w14:textId="75AFFF34">
      <w:pPr>
        <w:pStyle w:val="a1"/>
        <w:numPr>
          <w:ilvl w:val="0"/>
          <w:numId w:val="35"/>
        </w:numPr>
        <w:ind w:left="0" w:firstLine="709"/>
        <w:jc w:val="both"/>
      </w:pPr>
      <w:r>
        <w:t>Блинков, И. В. Покрытия и поверхностное модифицирование материалов : курс лекций [Электронный ресурс] / Блинков И. В., Волхонский А. О., Сергевнин В. С., Челноков В. С., Белов Д. С., Черногор А. В., Аникин В. Н. — Москва : МИСИС, 2018. — 102 с. — Допущено Федеральным Учебно-методическим объединением по укрупненной группе специальностей и направлений 22.00.00 «Технологии материалов» в качестве учебного пособия при подготовке бакалавров и магистров, обучающихся по направлениям 22.03.01 и 22.04.01 «Материаловедение и технологии материалов». — Книга из коллекции МИСИС - Инженерно-технические науки. — ISBN 978-5-906953-45-2.. – URL: https://e.lanbook.com/book/116936</w:t>
      </w:r>
    </w:p>
    <w:p w14:paraId="08135D45" w14:textId="22A1E3E0">
      <w:pPr>
        <w:pStyle w:val="ac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00564D68" w14:textId="70065CA3">
      <w:pPr>
        <w:pStyle w:val="a1"/>
        <w:numPr>
          <w:ilvl w:val="0"/>
          <w:numId w:val="35"/>
        </w:numPr>
        <w:ind w:left="0" w:firstLine="709"/>
        <w:jc w:val="both"/>
      </w:pPr>
      <w:r>
        <w:t>Духопельников, Д. В. Устройство, принципы работы, применение. Ч. 1 / Духопельников Д. В. — Москва : МГТУ им. Н.Э. Баумана, 2014. — 53 с. — Рекомендовано Научно-методическим советом МГТУ им. Н.Э. Баумана в качестве учебного пособия по курсу «Технологические ионно-плазменные установки». — Книга из коллекции МГТУ им. Н.Э. Баумана - Инженерно-технические науки. — ISBN 978-5-7038-3798-6.. – URL: http://e.lanbook.com/books/element.php?pl1_id=52087</w:t>
      </w:r>
    </w:p>
    <w:p w14:paraId="00564D68" w14:textId="70065CA3">
      <w:pPr>
        <w:pStyle w:val="a1"/>
        <w:numPr>
          <w:ilvl w:val="0"/>
          <w:numId w:val="35"/>
        </w:numPr>
        <w:ind w:left="0" w:firstLine="709"/>
        <w:jc w:val="both"/>
      </w:pPr>
      <w:r>
        <w:t>Берлин, Е. В. Получение тонких пленок реактивным магнетронным распылением : справочное пособие [Электронный ресурс] / Берлин Е. В., Сейдман Л. А. — Москва : Техносфера, 2014. — 256 с. — Книга из коллекции Техносфера - Инженерно-технические науки. — ISBN 978-5-94836-369-1.. – URL: http://e.lanbook.com/books/element.php?pl1_id=73531</w:t>
      </w:r>
    </w:p>
    <w:p w14:paraId="65437CDF" w14:textId="77777777">
      <w:pPr>
        <w:pStyle w:val="Heading2"/>
        <w:suppressAutoHyphens/>
      </w:pPr>
      <w:r>
        <w:t xml:space="preserve">Информационное и программное обеспечение</w:t>
      </w:r>
    </w:p>
    <w:p w14:paraId="2265EB28" w14:textId="77777777">
      <w:pPr>
        <w:pStyle w:val="a7"/>
        <w:suppressAutoHyphens/>
      </w:pPr>
    </w:p>
    <w:p w14:paraId="4BB1CEE6" w14:textId="7877AE48">
      <w:pPr>
        <w:pStyle w:val="a7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Hyperlink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>
      <w:pPr>
        <w:pStyle w:val="a7"/>
        <w:suppressAutoHyphens/>
        <w:rPr>
          <w:rFonts w:eastAsia="Cambria"/>
        </w:rPr>
      </w:pPr>
    </w:p>
    <w:p w14:paraId="47DBFB60" w14:textId="214BBB6D">
      <w:pPr>
        <w:pStyle w:val="a7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16215BE" w14:textId="277F30EB">
      <w:pPr>
        <w:pStyle w:val="a3"/>
        <w:suppressAutoHyphens/>
        <w:jc w:val="both"/>
      </w:pPr>
      <w:r>
        <w:t xml:space="preserve">Сборник программного обеспечения для студентов НИ ТПУ, режим доступа https://vap.tpu.ru.;</w:t>
      </w:r>
    </w:p>
    <w:p w14:paraId="716215BE" w14:textId="277F30EB">
      <w:pPr>
        <w:pStyle w:val="a3"/>
        <w:suppressAutoHyphens/>
        <w:jc w:val="both"/>
      </w:pPr>
      <w:r>
        <w:t xml:space="preserve">OriginPro 2023 Academic OriginPro 2023 Academic Network;</w:t>
      </w:r>
    </w:p>
    <w:p w14:paraId="716215BE" w14:textId="277F30EB">
      <w:pPr>
        <w:pStyle w:val="a3"/>
        <w:suppressAutoHyphens/>
        <w:jc w:val="both"/>
      </w:pPr>
      <w:r>
        <w:t xml:space="preserve">Office 2016 Standard Russian Academic Переходная;</w:t>
      </w:r>
    </w:p>
    <w:p w14:paraId="716215BE" w14:textId="277F30EB">
      <w:pPr>
        <w:pStyle w:val="a3"/>
        <w:suppressAutoHyphens/>
        <w:jc w:val="both"/>
      </w:pPr>
      <w:r>
        <w:t xml:space="preserve">Office 2019 Standard Russian Academic 32 Office 2019 Standard Russian Academic.</w:t>
      </w:r>
    </w:p>
    <w:sectPr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F402" w14:textId="77777777" w:rsidR="00BC698C" w:rsidRDefault="00BC698C" w:rsidP="009A6764">
      <w:r>
        <w:separator/>
      </w:r>
    </w:p>
  </w:endnote>
  <w:endnote w:type="continuationSeparator" w:id="0">
    <w:p w14:paraId="7888432F" w14:textId="77777777" w:rsidR="00BC698C" w:rsidRDefault="00BC698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7FA0" w14:textId="10750B54">
    <w:pPr>
      <w:pStyle w:val="PlainText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>
    <w:pPr>
      <w:pStyle w:val="Footer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692687"/>
      <w:docPartObj>
        <w:docPartGallery w:val="Page Numbers (Bottom of Page)"/>
        <w:docPartUnique/>
      </w:docPartObj>
    </w:sdtPr>
    <w:sdtContent>
      <w:p w14:paraId="79A771FE" w14:textId="0412F5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B6E1" w14:textId="77777777">
      <w:r>
        <w:separator/>
      </w:r>
    </w:p>
  </w:footnote>
  <w:footnote w:type="continuationSeparator" w:id="0">
    <w:p w14:paraId="02B299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54B0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B5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NormalWe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3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4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2042779799">
    <w:abstractNumId w:val="1"/>
  </w:num>
  <w:num w:numId="2" w16cid:durableId="833380980">
    <w:abstractNumId w:val="34"/>
  </w:num>
  <w:num w:numId="3" w16cid:durableId="6912465">
    <w:abstractNumId w:val="8"/>
  </w:num>
  <w:num w:numId="4" w16cid:durableId="1737319005">
    <w:abstractNumId w:val="0"/>
  </w:num>
  <w:num w:numId="5" w16cid:durableId="1595819936">
    <w:abstractNumId w:val="32"/>
  </w:num>
  <w:num w:numId="6" w16cid:durableId="1050108475">
    <w:abstractNumId w:val="19"/>
  </w:num>
  <w:num w:numId="7" w16cid:durableId="444620349">
    <w:abstractNumId w:val="13"/>
  </w:num>
  <w:num w:numId="8" w16cid:durableId="1459841197">
    <w:abstractNumId w:val="10"/>
  </w:num>
  <w:num w:numId="9" w16cid:durableId="988367049">
    <w:abstractNumId w:val="27"/>
  </w:num>
  <w:num w:numId="10" w16cid:durableId="2123919583">
    <w:abstractNumId w:val="24"/>
  </w:num>
  <w:num w:numId="11" w16cid:durableId="449401851">
    <w:abstractNumId w:val="35"/>
  </w:num>
  <w:num w:numId="12" w16cid:durableId="1577939118">
    <w:abstractNumId w:val="17"/>
  </w:num>
  <w:num w:numId="13" w16cid:durableId="398864525">
    <w:abstractNumId w:val="36"/>
  </w:num>
  <w:num w:numId="14" w16cid:durableId="272368298">
    <w:abstractNumId w:val="11"/>
  </w:num>
  <w:num w:numId="15" w16cid:durableId="892348506">
    <w:abstractNumId w:val="31"/>
  </w:num>
  <w:num w:numId="16" w16cid:durableId="1348754737">
    <w:abstractNumId w:val="22"/>
  </w:num>
  <w:num w:numId="17" w16cid:durableId="2143231950">
    <w:abstractNumId w:val="4"/>
  </w:num>
  <w:num w:numId="18" w16cid:durableId="167866302">
    <w:abstractNumId w:val="2"/>
  </w:num>
  <w:num w:numId="19" w16cid:durableId="246617531">
    <w:abstractNumId w:val="3"/>
  </w:num>
  <w:num w:numId="20" w16cid:durableId="1282375536">
    <w:abstractNumId w:val="12"/>
  </w:num>
  <w:num w:numId="21" w16cid:durableId="2042630659">
    <w:abstractNumId w:val="15"/>
  </w:num>
  <w:num w:numId="22" w16cid:durableId="1800344623">
    <w:abstractNumId w:val="6"/>
  </w:num>
  <w:num w:numId="23" w16cid:durableId="1745105901">
    <w:abstractNumId w:val="30"/>
  </w:num>
  <w:num w:numId="24" w16cid:durableId="1684628002">
    <w:abstractNumId w:val="23"/>
  </w:num>
  <w:num w:numId="25" w16cid:durableId="254944817">
    <w:abstractNumId w:val="18"/>
  </w:num>
  <w:num w:numId="26" w16cid:durableId="1948266657">
    <w:abstractNumId w:val="16"/>
  </w:num>
  <w:num w:numId="27" w16cid:durableId="1953632851">
    <w:abstractNumId w:val="7"/>
  </w:num>
  <w:num w:numId="28" w16cid:durableId="1219510529">
    <w:abstractNumId w:val="9"/>
  </w:num>
  <w:num w:numId="29" w16cid:durableId="1148472692">
    <w:abstractNumId w:val="28"/>
  </w:num>
  <w:num w:numId="30" w16cid:durableId="1737120019">
    <w:abstractNumId w:val="26"/>
  </w:num>
  <w:num w:numId="31" w16cid:durableId="21054628">
    <w:abstractNumId w:val="29"/>
  </w:num>
  <w:num w:numId="32" w16cid:durableId="1585261529">
    <w:abstractNumId w:val="29"/>
  </w:num>
  <w:num w:numId="33" w16cid:durableId="1657414762">
    <w:abstractNumId w:val="33"/>
  </w:num>
  <w:num w:numId="34" w16cid:durableId="381825683">
    <w:abstractNumId w:val="21"/>
  </w:num>
  <w:num w:numId="35" w16cid:durableId="1715737328">
    <w:abstractNumId w:val="14"/>
  </w:num>
  <w:num w:numId="36" w16cid:durableId="598606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7055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2873">
    <w:abstractNumId w:val="5"/>
  </w:num>
  <w:num w:numId="39" w16cid:durableId="91780928">
    <w:abstractNumId w:val="14"/>
  </w:num>
  <w:num w:numId="40" w16cid:durableId="342364736">
    <w:abstractNumId w:val="25"/>
  </w:num>
  <w:num w:numId="41" w16cid:durableId="10264412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ink w:val="Heading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HeaderChar">
    <w:name w:val="Header Char"/>
    <w:link w:val="Header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Normal"/>
    <w:uiPriority w:val="34"/>
    <w:qFormat/>
    <w:rsid w:val="009A6764"/>
    <w:pPr>
      <w:ind w:left="720"/>
      <w:contextualSpacing/>
    </w:pPr>
  </w:style>
  <w:style w:type="paragraph" w:customStyle="1" w:styleId="21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9A6764"/>
    <w:rPr>
      <w:rFonts w:ascii="Calibri" w:eastAsia="Times New Roman" w:hAnsi="Calibri" w:cs="Times New Roman"/>
    </w:rPr>
  </w:style>
  <w:style w:type="character" w:styleId="Emphasis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Normal"/>
    <w:link w:val="20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0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BodyTextIndent3Char">
    <w:name w:val="Body Text Indent 3 Char"/>
    <w:link w:val="BodyTextIndent3"/>
    <w:uiPriority w:val="99"/>
    <w:locked/>
    <w:rsid w:val="009A6764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">
    <w:name w:val="_БЛОК_3"/>
    <w:basedOn w:val="Normal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0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0">
    <w:name w:val="_СПИСОК_4 Знак"/>
    <w:basedOn w:val="20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BodyText">
    <w:name w:val="Body Text"/>
    <w:basedOn w:val="Normal"/>
    <w:link w:val="BodyTextChar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link w:val="BodyText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BodyTextIndentChar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link w:val="BodyTextIndent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BodyText3Char">
    <w:name w:val="Body Text 3 Char"/>
    <w:link w:val="BodyText3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BodyTextIndent2Char">
    <w:name w:val="Body Text Indent 2 Char"/>
    <w:link w:val="BodyTextIndent2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sid w:val="009A676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DocumentMapChar">
    <w:name w:val="Document Map Char"/>
    <w:link w:val="DocumentMap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TitleChar">
    <w:name w:val="Title Char"/>
    <w:link w:val="Title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SubtitleChar">
    <w:name w:val="Subtitle Char"/>
    <w:link w:val="Subtitle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2">
    <w:name w:val="_ЗАГ_2"/>
    <w:basedOn w:val="Normal"/>
    <w:link w:val="23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3">
    <w:name w:val="_ЗАГ_2 Знак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2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3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5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BodyText2"/>
    <w:link w:val="a6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359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B3596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4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CommentSubjectChar">
    <w:name w:val="Comment Subject Char"/>
    <w:link w:val="CommentSubject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FollowedHyperlink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PageNumber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TableNormal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7">
    <w:name w:val="Текст_прост"/>
    <w:basedOn w:val="Normal"/>
    <w:link w:val="a8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8">
    <w:name w:val="Текст_прост Знак"/>
    <w:basedOn w:val="DefaultParagraphFont"/>
    <w:link w:val="a7"/>
    <w:rsid w:val="00373513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9">
    <w:name w:val="Прост текст без абз. отсупа"/>
    <w:basedOn w:val="a7"/>
    <w:link w:val="aa"/>
    <w:qFormat/>
    <w:rsid w:val="00373513"/>
    <w:pPr>
      <w:ind w:firstLine="0"/>
    </w:pPr>
  </w:style>
  <w:style w:type="character" w:customStyle="1" w:styleId="aa">
    <w:name w:val="Прост текст без абз. отсупа Знак"/>
    <w:basedOn w:val="a8"/>
    <w:link w:val="a9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4">
    <w:name w:val="Марк_текст"/>
    <w:basedOn w:val="Normal"/>
    <w:link w:val="ab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b">
    <w:name w:val="Марк_текст Знак"/>
    <w:basedOn w:val="DefaultParagraphFont"/>
    <w:link w:val="a4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0">
    <w:name w:val="Нумер1_стил"/>
    <w:basedOn w:val="a4"/>
    <w:link w:val="11"/>
    <w:qFormat/>
    <w:rsid w:val="00817B5E"/>
    <w:pPr>
      <w:numPr>
        <w:numId w:val="0"/>
      </w:numPr>
    </w:pPr>
  </w:style>
  <w:style w:type="character" w:customStyle="1" w:styleId="11">
    <w:name w:val="Нумер1_стил Знак"/>
    <w:basedOn w:val="ab"/>
    <w:link w:val="10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c">
    <w:name w:val="ЗагЛК_ПР_ЛБ_лит"/>
    <w:basedOn w:val="a7"/>
    <w:link w:val="ad"/>
    <w:qFormat/>
    <w:rsid w:val="00125BC3"/>
    <w:pPr>
      <w:keepNext/>
      <w:keepLines/>
      <w:suppressAutoHyphens/>
    </w:pPr>
    <w:rPr>
      <w:b/>
    </w:rPr>
  </w:style>
  <w:style w:type="character" w:customStyle="1" w:styleId="ad">
    <w:name w:val="ЗагЛК_ПР_ЛБ_лит Знак"/>
    <w:basedOn w:val="a8"/>
    <w:link w:val="ac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">
    <w:name w:val="Нумер_Инф"/>
    <w:link w:val="ae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e">
    <w:name w:val="Нумер_Инф Знак"/>
    <w:basedOn w:val="DefaultParagraphFont"/>
    <w:link w:val="a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1">
    <w:name w:val="Нумер_лит"/>
    <w:link w:val="af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">
    <w:name w:val="Нумер_лит Знак"/>
    <w:basedOn w:val="ab"/>
    <w:link w:val="a1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ер_ПО"/>
    <w:link w:val="af0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0">
    <w:name w:val="Нумер_ПО Знак"/>
    <w:basedOn w:val="af"/>
    <w:link w:val="a3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1">
    <w:name w:val="Шапка_табл"/>
    <w:link w:val="af2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2">
    <w:name w:val="Шапка_табл Знак"/>
    <w:basedOn w:val="BodyTextChar"/>
    <w:link w:val="af1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2">
    <w:name w:val="Нум_текст"/>
    <w:basedOn w:val="Normal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Suslicke TEAM</cp:lastModifiedBy>
  <cp:revision>27</cp:revision>
  <cp:lastPrinted>2019-08-16T04:20:00Z</cp:lastPrinted>
  <dcterms:created xsi:type="dcterms:W3CDTF">2022-01-25T17:21:00Z</dcterms:created>
  <dcterms:modified xsi:type="dcterms:W3CDTF">2023-07-28T04:25:00Z</dcterms:modified>
</cp:coreProperties>
</file>