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3743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3E75C8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D4FA3" w14:textId="77777777" w:rsidR="00105B4B" w:rsidRPr="003E75C8" w:rsidRDefault="00105B4B" w:rsidP="00105B4B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УТВЕРЖДАЮ</w:t>
      </w:r>
    </w:p>
    <w:p w14:paraId="1184E17B" w14:textId="011EED2C" w:rsidR="00105B4B" w:rsidRPr="003E75C8" w:rsidRDefault="004A1A40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Директор ИШФВП</w:t>
      </w:r>
    </w:p>
    <w:p w14:paraId="31CAE72E" w14:textId="6613AD1B" w:rsidR="00105B4B" w:rsidRPr="003E75C8" w:rsidRDefault="003E75C8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</w:t>
      </w:r>
      <w:r w:rsidR="00105B4B" w:rsidRPr="003E75C8">
        <w:rPr>
          <w:rFonts w:ascii="Arial" w:hAnsi="Arial" w:cs="Arial"/>
          <w:sz w:val="24"/>
          <w:szCs w:val="24"/>
        </w:rPr>
        <w:t>_</w:t>
      </w:r>
      <w:r w:rsidR="00286D70">
        <w:rPr>
          <w:rFonts w:ascii="Arial" w:hAnsi="Arial" w:cs="Arial"/>
          <w:sz w:val="24"/>
          <w:szCs w:val="24"/>
        </w:rPr>
        <w:t>____ Д.О</w:t>
      </w:r>
      <w:r>
        <w:rPr>
          <w:rFonts w:ascii="Arial" w:hAnsi="Arial" w:cs="Arial"/>
          <w:sz w:val="24"/>
          <w:szCs w:val="24"/>
        </w:rPr>
        <w:t>. Глушков</w:t>
      </w:r>
    </w:p>
    <w:p w14:paraId="50138BBA" w14:textId="46E14935" w:rsidR="00105B4B" w:rsidRPr="003E75C8" w:rsidRDefault="00902295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 2024</w:t>
      </w:r>
      <w:r w:rsidR="00105B4B" w:rsidRPr="003E75C8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3E75C8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3E75C8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3E75C8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3E75C8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416299C0" w:rsidR="004A7343" w:rsidRPr="003E75C8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3E75C8">
        <w:rPr>
          <w:rFonts w:ascii="Arial" w:hAnsi="Arial" w:cs="Arial"/>
          <w:noProof/>
          <w:sz w:val="24"/>
          <w:szCs w:val="24"/>
        </w:rPr>
        <w:t>Прием</w:t>
      </w:r>
      <w:r w:rsidRPr="003E75C8">
        <w:rPr>
          <w:rFonts w:ascii="Arial" w:hAnsi="Arial" w:cs="Arial"/>
          <w:sz w:val="24"/>
          <w:szCs w:val="24"/>
        </w:rPr>
        <w:t xml:space="preserve"> </w:t>
      </w:r>
      <w:r w:rsidR="00902295">
        <w:rPr>
          <w:rFonts w:ascii="Arial" w:hAnsi="Arial" w:cs="Arial"/>
          <w:b/>
          <w:noProof/>
          <w:sz w:val="24"/>
          <w:szCs w:val="24"/>
        </w:rPr>
        <w:t>2024</w:t>
      </w:r>
      <w:r w:rsidRPr="003E75C8">
        <w:rPr>
          <w:rFonts w:ascii="Arial" w:hAnsi="Arial" w:cs="Arial"/>
          <w:sz w:val="24"/>
          <w:szCs w:val="24"/>
        </w:rPr>
        <w:t xml:space="preserve"> </w:t>
      </w:r>
      <w:r w:rsidRPr="003E75C8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3E75C8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3E75C8">
        <w:rPr>
          <w:rFonts w:ascii="Arial" w:eastAsia="MS Mincho" w:hAnsi="Arial" w:cs="Arial"/>
          <w:lang w:eastAsia="ja-JP"/>
        </w:rPr>
        <w:t>ФОРМА ОБУЧЕНИЯ</w:t>
      </w:r>
      <w:r w:rsidRPr="003E75C8">
        <w:rPr>
          <w:rFonts w:ascii="Arial" w:eastAsia="MS Mincho" w:hAnsi="Arial" w:cs="Arial"/>
          <w:b/>
          <w:lang w:eastAsia="ja-JP"/>
        </w:rPr>
        <w:t xml:space="preserve"> </w:t>
      </w:r>
      <w:r w:rsidRPr="003E75C8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3E75C8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3E75C8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5"/>
        <w:gridCol w:w="142"/>
        <w:gridCol w:w="1491"/>
        <w:gridCol w:w="1140"/>
        <w:gridCol w:w="1082"/>
        <w:gridCol w:w="1506"/>
      </w:tblGrid>
      <w:tr w:rsidR="004A1A40" w:rsidRPr="003E75C8" w14:paraId="767552BB" w14:textId="77777777" w:rsidTr="00F87E18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4A1A40" w:rsidRPr="003E75C8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1B14CEE2" w:rsidR="004A1A40" w:rsidRPr="003E75C8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3E75C8">
              <w:rPr>
                <w:rFonts w:ascii="Arial" w:hAnsi="Arial" w:cs="Arial"/>
                <w:b/>
                <w:sz w:val="24"/>
                <w:szCs w:val="24"/>
              </w:rPr>
              <w:t>1.3 Физические науки</w:t>
            </w:r>
          </w:p>
        </w:tc>
      </w:tr>
      <w:tr w:rsidR="004A1A40" w:rsidRPr="003E75C8" w14:paraId="4DE99AFE" w14:textId="77777777" w:rsidTr="00F87E18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4A1A40" w:rsidRPr="003E75C8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511C505E" w:rsidR="004A1A40" w:rsidRPr="003E75C8" w:rsidRDefault="0007433E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3E75C8">
              <w:rPr>
                <w:rFonts w:ascii="Arial" w:hAnsi="Arial" w:cs="Arial"/>
                <w:b/>
                <w:sz w:val="24"/>
                <w:szCs w:val="24"/>
              </w:rPr>
              <w:t>1.3.18. Физика пучков заряженных частиц и ускорительная техника</w:t>
            </w:r>
          </w:p>
        </w:tc>
      </w:tr>
      <w:tr w:rsidR="00FE17A2" w:rsidRPr="003E75C8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3E75C8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3E75C8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3E75C8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3E75C8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3E75C8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3E75C8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3E75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3E75C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3E75C8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3E75C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3E75C8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3E75C8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87E18" w:rsidRPr="003E75C8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142A5646" w:rsidR="00F87E18" w:rsidRPr="003E75C8" w:rsidRDefault="000F37B3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E75C8">
              <w:rPr>
                <w:rFonts w:ascii="Arial" w:hAnsi="Arial" w:cs="Arial"/>
              </w:rPr>
              <w:t>Руководитель ПА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F87E18" w:rsidRPr="003E75C8" w:rsidRDefault="00F87E18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3A71CA84" w:rsidR="00F87E18" w:rsidRPr="003E75C8" w:rsidRDefault="00B417B1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3E75C8">
              <w:rPr>
                <w:rFonts w:ascii="Arial" w:hAnsi="Arial" w:cs="Arial"/>
                <w:sz w:val="24"/>
                <w:szCs w:val="24"/>
              </w:rPr>
              <w:t>А.В. Вуколов</w:t>
            </w:r>
          </w:p>
        </w:tc>
      </w:tr>
    </w:tbl>
    <w:p w14:paraId="2F7E3E9C" w14:textId="4CF1FC2E" w:rsidR="004A7343" w:rsidRPr="003E75C8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2579BB98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A1E7396" w14:textId="0D451245" w:rsidR="004A1A40" w:rsidRPr="003E75C8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DDA8D33" w14:textId="3467B6D8" w:rsidR="004A1A40" w:rsidRPr="003E75C8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9DE43BB" w14:textId="77777777" w:rsidR="004A1A40" w:rsidRPr="003E75C8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77777777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2575CC" w14:textId="77777777" w:rsidR="00940EBA" w:rsidRPr="003E75C8" w:rsidRDefault="00940EBA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B96F4DA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3E75C8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40D8D995" w:rsidR="001C44E8" w:rsidRPr="003E75C8" w:rsidRDefault="00902295" w:rsidP="00B558B0">
      <w:pPr>
        <w:tabs>
          <w:tab w:val="left" w:pos="3216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Томск – 2024</w:t>
      </w:r>
      <w:r w:rsidR="001C44E8" w:rsidRPr="003E75C8">
        <w:rPr>
          <w:rFonts w:ascii="Arial" w:hAnsi="Arial" w:cs="Arial"/>
          <w:sz w:val="28"/>
          <w:szCs w:val="28"/>
        </w:rPr>
        <w:br w:type="page"/>
      </w:r>
    </w:p>
    <w:p w14:paraId="5588C3FD" w14:textId="12608E38" w:rsidR="00D45673" w:rsidRPr="003E75C8" w:rsidRDefault="00C65C1D" w:rsidP="00C65C1D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lastRenderedPageBreak/>
        <w:t>1. </w:t>
      </w:r>
      <w:r w:rsidR="00D45673" w:rsidRPr="003E75C8">
        <w:rPr>
          <w:rFonts w:ascii="Arial" w:hAnsi="Arial" w:cs="Arial"/>
          <w:b/>
          <w:sz w:val="24"/>
          <w:szCs w:val="24"/>
        </w:rPr>
        <w:t>Общие положения</w:t>
      </w:r>
    </w:p>
    <w:p w14:paraId="3C5F665E" w14:textId="77777777" w:rsidR="00D45673" w:rsidRPr="003E75C8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3D3CAF09" w:rsidR="001F1F31" w:rsidRPr="003E75C8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3E75C8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07433E" w:rsidRPr="003E75C8">
        <w:rPr>
          <w:rFonts w:ascii="Arial" w:hAnsi="Arial" w:cs="Arial"/>
          <w:sz w:val="24"/>
          <w:szCs w:val="24"/>
        </w:rPr>
        <w:t>1.3.18. Физика пучков заряженных частиц и ускорительная техника</w:t>
      </w:r>
      <w:r w:rsidR="00F87E18" w:rsidRPr="003E75C8">
        <w:rPr>
          <w:rFonts w:ascii="Arial" w:hAnsi="Arial" w:cs="Arial"/>
          <w:sz w:val="24"/>
          <w:szCs w:val="24"/>
        </w:rPr>
        <w:t>.</w:t>
      </w:r>
      <w:r w:rsidR="00D45673" w:rsidRPr="003E75C8">
        <w:rPr>
          <w:rFonts w:ascii="Arial" w:hAnsi="Arial" w:cs="Arial"/>
          <w:sz w:val="24"/>
          <w:szCs w:val="24"/>
        </w:rPr>
        <w:t xml:space="preserve"> </w:t>
      </w:r>
    </w:p>
    <w:p w14:paraId="6C7349F5" w14:textId="0F0D49E6" w:rsidR="001C44E8" w:rsidRPr="003E75C8" w:rsidRDefault="00774864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2024</w:t>
      </w:r>
      <w:r w:rsidR="00D45673" w:rsidRPr="003E75C8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3E75C8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3E75C8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3E75C8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4BFC9355" w:rsidR="00D45673" w:rsidRPr="003E75C8" w:rsidRDefault="00AE08E6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5C8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0142519F" w:rsidR="00D45673" w:rsidRPr="003E75C8" w:rsidRDefault="00AE08E6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E75C8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</w:tr>
      <w:tr w:rsidR="004A1A40" w:rsidRPr="003E75C8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3DB1358F" w:rsidR="004A1A40" w:rsidRPr="003E75C8" w:rsidRDefault="00260252" w:rsidP="004A1A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5C8">
              <w:rPr>
                <w:rFonts w:ascii="Arial" w:hAnsi="Arial" w:cs="Arial"/>
                <w:sz w:val="24"/>
                <w:szCs w:val="24"/>
              </w:rPr>
              <w:t>Доцент ОЯТЦ ИЯТШ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625C6156" w:rsidR="004A1A40" w:rsidRPr="003E75C8" w:rsidRDefault="00B417B1" w:rsidP="004A1A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E75C8">
              <w:rPr>
                <w:rFonts w:ascii="Arial" w:hAnsi="Arial" w:cs="Arial"/>
                <w:sz w:val="24"/>
                <w:szCs w:val="24"/>
              </w:rPr>
              <w:t>Вуколов А.В</w:t>
            </w:r>
            <w:r w:rsidR="00260252" w:rsidRPr="003E75C8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D45673" w:rsidRPr="003E75C8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777777" w:rsidR="00D45673" w:rsidRPr="003E75C8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77777777" w:rsidR="00D45673" w:rsidRPr="003E75C8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52C76" w14:textId="77777777" w:rsidR="00D45673" w:rsidRPr="003E75C8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1C496C" w14:textId="60BD5889" w:rsidR="00687A58" w:rsidRPr="003E75C8" w:rsidRDefault="00D45673" w:rsidP="00687A58">
      <w:pPr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П</w:t>
      </w:r>
      <w:r w:rsidR="00722EA9" w:rsidRPr="003E75C8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3E75C8">
        <w:rPr>
          <w:rFonts w:ascii="Arial" w:hAnsi="Arial" w:cs="Arial"/>
          <w:sz w:val="24"/>
          <w:szCs w:val="24"/>
        </w:rPr>
        <w:t>рассмотрен</w:t>
      </w:r>
      <w:r w:rsidR="00722EA9" w:rsidRPr="003E75C8">
        <w:rPr>
          <w:rFonts w:ascii="Arial" w:hAnsi="Arial" w:cs="Arial"/>
          <w:sz w:val="24"/>
          <w:szCs w:val="24"/>
        </w:rPr>
        <w:t>а</w:t>
      </w:r>
      <w:r w:rsidRPr="003E75C8">
        <w:rPr>
          <w:rFonts w:ascii="Arial" w:hAnsi="Arial" w:cs="Arial"/>
          <w:sz w:val="24"/>
          <w:szCs w:val="24"/>
        </w:rPr>
        <w:t xml:space="preserve"> и одобрен</w:t>
      </w:r>
      <w:r w:rsidR="00722EA9" w:rsidRPr="003E75C8">
        <w:rPr>
          <w:rFonts w:ascii="Arial" w:hAnsi="Arial" w:cs="Arial"/>
          <w:sz w:val="24"/>
          <w:szCs w:val="24"/>
        </w:rPr>
        <w:t>а</w:t>
      </w:r>
      <w:r w:rsidR="007722DD" w:rsidRPr="003E75C8">
        <w:rPr>
          <w:rFonts w:ascii="Arial" w:hAnsi="Arial" w:cs="Arial"/>
          <w:sz w:val="24"/>
          <w:szCs w:val="24"/>
        </w:rPr>
        <w:t xml:space="preserve"> </w:t>
      </w:r>
      <w:r w:rsidR="004A1A40" w:rsidRPr="003E75C8">
        <w:rPr>
          <w:rFonts w:ascii="Arial" w:hAnsi="Arial" w:cs="Arial"/>
          <w:sz w:val="24"/>
          <w:szCs w:val="24"/>
        </w:rPr>
        <w:t xml:space="preserve">на заседании ИШФВП  Протокол </w:t>
      </w:r>
      <w:r w:rsidR="00687A58" w:rsidRPr="003E75C8">
        <w:rPr>
          <w:rFonts w:ascii="Arial" w:hAnsi="Arial" w:cs="Arial"/>
          <w:sz w:val="24"/>
          <w:szCs w:val="24"/>
        </w:rPr>
        <w:t xml:space="preserve">№ </w:t>
      </w:r>
      <w:r w:rsidR="00687A58" w:rsidRPr="009B76B1">
        <w:rPr>
          <w:rFonts w:ascii="Arial" w:hAnsi="Arial" w:cs="Arial"/>
          <w:sz w:val="20"/>
          <w:szCs w:val="20"/>
        </w:rPr>
        <w:t>__</w:t>
      </w:r>
      <w:r w:rsidR="00774864">
        <w:rPr>
          <w:rFonts w:ascii="Arial" w:hAnsi="Arial" w:cs="Arial"/>
          <w:sz w:val="24"/>
          <w:szCs w:val="24"/>
          <w:u w:val="single"/>
        </w:rPr>
        <w:t>03/24</w:t>
      </w:r>
      <w:r w:rsidR="00687A58" w:rsidRPr="009B76B1">
        <w:rPr>
          <w:rFonts w:ascii="Arial" w:hAnsi="Arial" w:cs="Arial"/>
          <w:sz w:val="20"/>
          <w:szCs w:val="20"/>
        </w:rPr>
        <w:t>__</w:t>
      </w:r>
      <w:r w:rsidR="00687A58" w:rsidRPr="003E75C8">
        <w:rPr>
          <w:rFonts w:ascii="Arial" w:hAnsi="Arial" w:cs="Arial"/>
          <w:sz w:val="24"/>
          <w:szCs w:val="24"/>
        </w:rPr>
        <w:t xml:space="preserve"> от </w:t>
      </w:r>
      <w:r w:rsidR="00687A58" w:rsidRPr="009B76B1">
        <w:rPr>
          <w:rFonts w:ascii="Arial" w:hAnsi="Arial" w:cs="Arial"/>
          <w:sz w:val="20"/>
          <w:szCs w:val="20"/>
        </w:rPr>
        <w:t>___</w:t>
      </w:r>
      <w:r w:rsidR="00774864">
        <w:rPr>
          <w:rFonts w:ascii="Arial" w:hAnsi="Arial" w:cs="Arial"/>
          <w:sz w:val="24"/>
          <w:szCs w:val="24"/>
          <w:u w:val="single"/>
        </w:rPr>
        <w:t>26</w:t>
      </w:r>
      <w:r w:rsidR="00687A58" w:rsidRPr="003E75C8">
        <w:rPr>
          <w:rFonts w:ascii="Arial" w:hAnsi="Arial" w:cs="Arial"/>
          <w:sz w:val="24"/>
          <w:szCs w:val="24"/>
          <w:u w:val="single"/>
        </w:rPr>
        <w:t>.06</w:t>
      </w:r>
      <w:r w:rsidR="00687A58" w:rsidRPr="009B76B1">
        <w:rPr>
          <w:rFonts w:ascii="Arial" w:hAnsi="Arial" w:cs="Arial"/>
          <w:sz w:val="20"/>
          <w:szCs w:val="20"/>
          <w:u w:val="single"/>
        </w:rPr>
        <w:t>.</w:t>
      </w:r>
      <w:r w:rsidR="00E00818" w:rsidRPr="009B76B1">
        <w:rPr>
          <w:rFonts w:ascii="Arial" w:hAnsi="Arial" w:cs="Arial"/>
          <w:sz w:val="20"/>
          <w:szCs w:val="20"/>
        </w:rPr>
        <w:t>___</w:t>
      </w:r>
      <w:r w:rsidR="00774864">
        <w:rPr>
          <w:rFonts w:ascii="Arial" w:hAnsi="Arial" w:cs="Arial"/>
          <w:sz w:val="24"/>
          <w:szCs w:val="24"/>
        </w:rPr>
        <w:t xml:space="preserve"> 2024</w:t>
      </w:r>
      <w:r w:rsidR="00687A58" w:rsidRPr="003E75C8">
        <w:rPr>
          <w:rFonts w:ascii="Arial" w:hAnsi="Arial" w:cs="Arial"/>
          <w:sz w:val="24"/>
          <w:szCs w:val="24"/>
        </w:rPr>
        <w:t xml:space="preserve"> г.</w:t>
      </w:r>
    </w:p>
    <w:p w14:paraId="7238255A" w14:textId="137349DF" w:rsidR="006F58B7" w:rsidRPr="003E75C8" w:rsidRDefault="00C65C1D" w:rsidP="00C65C1D">
      <w:pPr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t>2. </w:t>
      </w:r>
      <w:r w:rsidR="006F58B7" w:rsidRPr="003E75C8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3E75C8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3E75C8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3E75C8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5C8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3E75C8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3E75C8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3E75C8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3E75C8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3E75C8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0A16F0BB" w:rsidR="00AF4713" w:rsidRPr="003E75C8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На заседании </w:t>
      </w:r>
      <w:r w:rsidR="003978BB" w:rsidRPr="003E75C8">
        <w:rPr>
          <w:rFonts w:ascii="Arial" w:hAnsi="Arial" w:cs="Arial"/>
          <w:sz w:val="24"/>
          <w:szCs w:val="24"/>
        </w:rPr>
        <w:t>ИШФВП</w:t>
      </w:r>
      <w:r w:rsidRPr="003E75C8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3978BB" w:rsidRPr="003E75C8">
        <w:rPr>
          <w:rFonts w:ascii="Arial" w:hAnsi="Arial" w:cs="Arial"/>
          <w:sz w:val="24"/>
          <w:szCs w:val="24"/>
        </w:rPr>
        <w:t>ИШФВП</w:t>
      </w:r>
      <w:r w:rsidRPr="003E75C8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3978BB" w:rsidRPr="003E75C8">
        <w:rPr>
          <w:rFonts w:ascii="Arial" w:hAnsi="Arial" w:cs="Arial"/>
          <w:sz w:val="24"/>
          <w:szCs w:val="24"/>
        </w:rPr>
        <w:t>ИШФВП</w:t>
      </w:r>
      <w:r w:rsidRPr="003E75C8">
        <w:rPr>
          <w:rFonts w:ascii="Arial" w:hAnsi="Arial" w:cs="Arial"/>
          <w:sz w:val="24"/>
          <w:szCs w:val="24"/>
        </w:rPr>
        <w:t>.</w:t>
      </w:r>
    </w:p>
    <w:p w14:paraId="7A7C155D" w14:textId="16C8047B" w:rsidR="006F58B7" w:rsidRPr="003E75C8" w:rsidRDefault="00C65C1D" w:rsidP="00C65C1D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t>3. </w:t>
      </w:r>
      <w:r w:rsidR="006F58B7" w:rsidRPr="003E75C8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3E75C8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3E75C8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3E75C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3E75C8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3E75C8">
        <w:rPr>
          <w:rFonts w:ascii="Arial" w:hAnsi="Arial" w:cs="Arial"/>
          <w:sz w:val="24"/>
          <w:szCs w:val="24"/>
        </w:rPr>
        <w:t>.</w:t>
      </w:r>
      <w:r w:rsidR="00AF4713" w:rsidRPr="003E75C8">
        <w:rPr>
          <w:rFonts w:ascii="Arial" w:hAnsi="Arial" w:cs="Arial"/>
          <w:sz w:val="24"/>
          <w:szCs w:val="24"/>
        </w:rPr>
        <w:t xml:space="preserve"> </w:t>
      </w:r>
    </w:p>
    <w:p w14:paraId="10FB7149" w14:textId="52CCB0F6" w:rsidR="000B085F" w:rsidRDefault="00AF4713" w:rsidP="00E00818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Наименование этапов научного исследования, этапов подготовки диссертации и научных публикаций определяется аспирантом совместно с </w:t>
      </w:r>
      <w:r w:rsidRPr="003E75C8">
        <w:rPr>
          <w:rFonts w:ascii="Arial" w:hAnsi="Arial" w:cs="Arial"/>
          <w:sz w:val="24"/>
          <w:szCs w:val="24"/>
        </w:rPr>
        <w:lastRenderedPageBreak/>
        <w:t>научным руководителем при формировании индивидуального плана научной деятельности.</w:t>
      </w:r>
    </w:p>
    <w:p w14:paraId="4BFDCE39" w14:textId="77777777" w:rsidR="008D6DAD" w:rsidRPr="003E75C8" w:rsidRDefault="008D6DAD" w:rsidP="00E00818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</w:p>
    <w:p w14:paraId="26859BEA" w14:textId="7D68D871" w:rsidR="00D45673" w:rsidRPr="003E75C8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3E75C8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3E75C8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5C8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5C8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3E75C8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5C8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3E75C8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E75C8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3E75C8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3E75C8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3E75C8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3E75C8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3E75C8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3E75C8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3E75C8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3E75C8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3E75C8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3E75C8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3E75C8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3E75C8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316673F7" w:rsidR="00B63D75" w:rsidRPr="003E75C8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>аспиранта на ученом</w:t>
            </w: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3E75C8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3E75C8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3E75C8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3E75C8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3E75C8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3E75C8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3E75C8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3E75C8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3E75C8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3E75C8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3E75C8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3E75C8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3E75C8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3E75C8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007A9489" w:rsidR="00B63D75" w:rsidRPr="003E75C8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первой главы диссертации, обсуждение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3E75C8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6E691A0F" w:rsidR="00B63D75" w:rsidRPr="003E75C8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3E75C8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3E75C8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3E75C8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3E75C8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3E75C8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3E75C8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3E75C8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3E75C8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60D84FF7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 xml:space="preserve">2-й год обучения, </w:t>
            </w:r>
          </w:p>
          <w:p w14:paraId="1A4591A9" w14:textId="41657E8A" w:rsidR="00B63D75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3E75C8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0849F39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3E75C8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6ABCADA" w:rsidR="00B63D75" w:rsidRPr="003E75C8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3E75C8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3E75C8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3E75C8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3E75C8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3E75C8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3E75C8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3E75C8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3E75C8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3E75C8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3E75C8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3E75C8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3E75C8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3E75C8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3E75C8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3E75C8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3E75C8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3E75C8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3E75C8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3E75C8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79E20ABF" w:rsidR="00B63D75" w:rsidRPr="003E75C8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3E75C8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08B819C0" w:rsidR="00B63D75" w:rsidRPr="003E75C8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3E75C8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3E75C8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3E75C8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3E75C8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3E75C8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3E75C8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3E75C8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3E75C8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3E75C8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3E75C8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3E75C8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3E75C8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3E75C8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3E75C8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3E75C8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3E75C8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3E75C8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3E75C8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06C6FD97" w:rsidR="00B63D75" w:rsidRPr="003E75C8" w:rsidRDefault="007477BD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3E75C8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3E75C8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3E75C8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3E75C8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3E75C8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3E75C8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3E75C8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3E75C8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3E75C8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3E75C8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3E75C8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3E75C8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3E75C8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3E75C8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3E75C8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3E75C8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3E75C8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3E75C8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3E75C8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3E75C8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3E75C8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6DC38A37" w:rsidR="006C5538" w:rsidRPr="003E75C8" w:rsidRDefault="00C65C1D" w:rsidP="00C65C1D">
      <w:pPr>
        <w:pStyle w:val="a4"/>
        <w:tabs>
          <w:tab w:val="left" w:pos="3216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t>4. </w:t>
      </w:r>
      <w:r w:rsidR="006C5538" w:rsidRPr="003E75C8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3E75C8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3E75C8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3E75C8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3E75C8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3E75C8">
        <w:rPr>
          <w:rFonts w:ascii="Arial" w:eastAsia="Times New Roman" w:hAnsi="Arial" w:cs="Arial"/>
          <w:lang w:eastAsia="ru-RU"/>
        </w:rPr>
        <w:t>программ</w:t>
      </w:r>
      <w:r w:rsidR="00CF14BC" w:rsidRPr="003E75C8">
        <w:rPr>
          <w:rFonts w:ascii="Arial" w:eastAsia="Times New Roman" w:hAnsi="Arial" w:cs="Arial"/>
          <w:lang w:eastAsia="ru-RU"/>
        </w:rPr>
        <w:t>ы</w:t>
      </w:r>
      <w:r w:rsidRPr="003E75C8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3E75C8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3E75C8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3E75C8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3E75C8">
        <w:rPr>
          <w:rFonts w:ascii="Arial" w:eastAsia="Times New Roman" w:hAnsi="Arial" w:cs="Arial"/>
          <w:lang w:eastAsia="ru-RU"/>
        </w:rPr>
        <w:t xml:space="preserve"> </w:t>
      </w:r>
      <w:r w:rsidR="00CF14BC" w:rsidRPr="003E75C8">
        <w:rPr>
          <w:rFonts w:ascii="Arial" w:eastAsia="Times New Roman" w:hAnsi="Arial" w:cs="Arial"/>
          <w:lang w:eastAsia="ru-RU"/>
        </w:rPr>
        <w:t>и аттестацию по итогам года</w:t>
      </w:r>
      <w:r w:rsidRPr="003E75C8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3E75C8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3E75C8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3E75C8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3E75C8">
        <w:rPr>
          <w:rFonts w:ascii="Arial" w:hAnsi="Arial" w:cs="Arial"/>
          <w:sz w:val="24"/>
          <w:szCs w:val="24"/>
        </w:rPr>
        <w:t>аттестации</w:t>
      </w:r>
      <w:r w:rsidRPr="003E75C8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3E75C8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18E2F46C" w:rsidR="00AF4713" w:rsidRPr="003E75C8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eastAsia="Times New Roman" w:hAnsi="Arial" w:cs="Arial"/>
          <w:sz w:val="24"/>
          <w:szCs w:val="24"/>
        </w:rPr>
        <w:t>отчет, который утверждается научным руководителем,</w:t>
      </w:r>
      <w:r w:rsidR="000B085F" w:rsidRPr="003E75C8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0B085F" w:rsidRPr="003E75C8">
        <w:rPr>
          <w:rFonts w:ascii="Arial" w:eastAsia="Times New Roman" w:hAnsi="Arial" w:cs="Arial"/>
          <w:sz w:val="24"/>
          <w:szCs w:val="24"/>
        </w:rPr>
        <w:t>директором школы</w:t>
      </w:r>
      <w:r w:rsidRPr="003E75C8">
        <w:rPr>
          <w:rFonts w:ascii="Arial" w:eastAsia="Times New Roman" w:hAnsi="Arial" w:cs="Arial"/>
          <w:sz w:val="24"/>
          <w:szCs w:val="24"/>
        </w:rPr>
        <w:t xml:space="preserve">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3E75C8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3E75C8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70C194EC" w14:textId="77777777" w:rsidR="007128A5" w:rsidRPr="00305BC3" w:rsidRDefault="007128A5" w:rsidP="007128A5">
      <w:pPr>
        <w:pStyle w:val="a4"/>
        <w:tabs>
          <w:tab w:val="left" w:pos="3216"/>
        </w:tabs>
        <w:spacing w:after="0" w:line="240" w:lineRule="auto"/>
        <w:ind w:left="426"/>
        <w:jc w:val="both"/>
        <w:rPr>
          <w:rFonts w:ascii="Arial" w:hAnsi="Arial" w:cs="Arial"/>
          <w:strike/>
          <w:sz w:val="24"/>
          <w:szCs w:val="24"/>
        </w:rPr>
      </w:pPr>
    </w:p>
    <w:p w14:paraId="1C12C6DC" w14:textId="77777777" w:rsidR="00451CF0" w:rsidRPr="003E75C8" w:rsidRDefault="00451CF0" w:rsidP="00451CF0">
      <w:pPr>
        <w:pStyle w:val="11"/>
        <w:jc w:val="center"/>
        <w:rPr>
          <w:rFonts w:ascii="Arial" w:hAnsi="Arial" w:cs="Arial"/>
        </w:rPr>
      </w:pPr>
      <w:r w:rsidRPr="003E75C8">
        <w:rPr>
          <w:rFonts w:ascii="Arial" w:hAnsi="Arial" w:cs="Arial"/>
        </w:rPr>
        <w:t>Шкала для оценочных мероприятий зачета (</w:t>
      </w:r>
      <w:proofErr w:type="spellStart"/>
      <w:r w:rsidRPr="003E75C8">
        <w:rPr>
          <w:rFonts w:ascii="Arial" w:hAnsi="Arial" w:cs="Arial"/>
        </w:rPr>
        <w:t>диф</w:t>
      </w:r>
      <w:proofErr w:type="spellEnd"/>
      <w:r w:rsidRPr="003E75C8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3E75C8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3E75C8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E75C8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3E75C8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E75C8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3E75C8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E75C8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3E75C8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3E75C8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3E75C8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3E75C8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90%</w:t>
            </w:r>
            <w:r w:rsidRPr="003E75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E75C8">
              <w:rPr>
                <w:rFonts w:ascii="Arial" w:hAnsi="Arial" w:cs="Arial"/>
                <w:sz w:val="20"/>
                <w:szCs w:val="20"/>
              </w:rPr>
              <w:t>÷</w:t>
            </w:r>
            <w:r w:rsidRPr="003E75C8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3E75C8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3E75C8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3E75C8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3E75C8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3E75C8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3E75C8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3E75C8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3E75C8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3E75C8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3E75C8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3E75C8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3E75C8" w:rsidRDefault="00451CF0" w:rsidP="00AF4713">
            <w:pPr>
              <w:spacing w:after="0" w:line="240" w:lineRule="auto"/>
              <w:ind w:right="57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3E75C8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3E75C8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3E75C8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3E75C8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3E75C8" w:rsidRDefault="000376EC" w:rsidP="00AF4713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3E75C8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3E75C8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3E75C8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3E75C8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3E75C8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4C17A928" w:rsidR="00AF4713" w:rsidRPr="003E75C8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3E75C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</w:t>
      </w:r>
      <w:r w:rsidR="00B45864" w:rsidRPr="003E75C8">
        <w:rPr>
          <w:rFonts w:ascii="Arial" w:eastAsia="Times New Roman" w:hAnsi="Arial" w:cs="Arial"/>
          <w:sz w:val="24"/>
          <w:szCs w:val="24"/>
          <w:lang w:eastAsia="ru-RU"/>
        </w:rPr>
        <w:t>УС ИШФВП</w:t>
      </w:r>
      <w:r w:rsidRPr="003E75C8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31E2E0B" w14:textId="41C153E6" w:rsidR="004D3B79" w:rsidRPr="003E75C8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lastRenderedPageBreak/>
        <w:t>Промежуточная аттестация по результатам выполнения годового этапа научно-исследовательской работы проводится на заседании</w:t>
      </w:r>
      <w:r w:rsidR="0032168C" w:rsidRPr="003E75C8">
        <w:rPr>
          <w:rFonts w:ascii="Arial" w:hAnsi="Arial" w:cs="Arial"/>
          <w:sz w:val="24"/>
          <w:szCs w:val="24"/>
        </w:rPr>
        <w:t xml:space="preserve"> ИШФВП</w:t>
      </w:r>
      <w:r w:rsidR="00E25C86" w:rsidRPr="003E75C8">
        <w:rPr>
          <w:rFonts w:ascii="Arial" w:hAnsi="Arial" w:cs="Arial"/>
          <w:sz w:val="24"/>
          <w:szCs w:val="24"/>
        </w:rPr>
        <w:t>,</w:t>
      </w:r>
      <w:r w:rsidRPr="003E75C8">
        <w:rPr>
          <w:rFonts w:ascii="Arial" w:hAnsi="Arial" w:cs="Arial"/>
          <w:sz w:val="24"/>
          <w:szCs w:val="24"/>
        </w:rPr>
        <w:t xml:space="preserve"> в рамках </w:t>
      </w:r>
      <w:r w:rsidR="00E25C86" w:rsidRPr="003E75C8">
        <w:rPr>
          <w:rFonts w:ascii="Arial" w:hAnsi="Arial" w:cs="Arial"/>
          <w:sz w:val="24"/>
          <w:szCs w:val="24"/>
        </w:rPr>
        <w:t>осенней научной</w:t>
      </w:r>
      <w:r w:rsidRPr="003E75C8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3E75C8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3E75C8">
        <w:rPr>
          <w:rFonts w:ascii="Arial" w:hAnsi="Arial" w:cs="Arial"/>
          <w:sz w:val="24"/>
          <w:szCs w:val="24"/>
        </w:rPr>
        <w:t>научной</w:t>
      </w:r>
      <w:r w:rsidRPr="003E75C8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3E75C8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3E75C8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0929AA58" w14:textId="5C854407" w:rsidR="00E25C86" w:rsidRPr="00E00818" w:rsidRDefault="00626187" w:rsidP="004D3B79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протокол начисления баллов.</w:t>
      </w:r>
    </w:p>
    <w:p w14:paraId="4303E40A" w14:textId="503ED38B" w:rsidR="000B085F" w:rsidRPr="003E75C8" w:rsidRDefault="004D3B79" w:rsidP="00E00818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3E75C8">
        <w:rPr>
          <w:rFonts w:ascii="Arial" w:hAnsi="Arial" w:cs="Arial"/>
          <w:sz w:val="24"/>
          <w:szCs w:val="24"/>
        </w:rPr>
        <w:t>научной</w:t>
      </w:r>
      <w:r w:rsidRPr="003E75C8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3E75C8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32168C" w:rsidRPr="003E75C8">
        <w:rPr>
          <w:rFonts w:ascii="Arial" w:hAnsi="Arial" w:cs="Arial"/>
          <w:sz w:val="24"/>
          <w:szCs w:val="24"/>
        </w:rPr>
        <w:t>ИШФВП</w:t>
      </w:r>
      <w:r w:rsidR="00FE385F" w:rsidRPr="003E75C8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3E75C8">
        <w:rPr>
          <w:rFonts w:ascii="Arial" w:hAnsi="Arial" w:cs="Arial"/>
          <w:sz w:val="24"/>
          <w:szCs w:val="24"/>
        </w:rPr>
        <w:t>ученым советом</w:t>
      </w:r>
      <w:r w:rsidR="00716DF2" w:rsidRPr="003E75C8">
        <w:rPr>
          <w:rFonts w:ascii="Arial" w:hAnsi="Arial" w:cs="Arial"/>
          <w:sz w:val="24"/>
          <w:szCs w:val="24"/>
        </w:rPr>
        <w:t xml:space="preserve"> </w:t>
      </w:r>
      <w:r w:rsidR="0032168C" w:rsidRPr="003E75C8">
        <w:rPr>
          <w:rFonts w:ascii="Arial" w:hAnsi="Arial" w:cs="Arial"/>
          <w:sz w:val="24"/>
          <w:szCs w:val="24"/>
        </w:rPr>
        <w:t>ИШФВП</w:t>
      </w:r>
      <w:r w:rsidR="00B7432E" w:rsidRPr="003E75C8">
        <w:rPr>
          <w:rFonts w:ascii="Arial" w:hAnsi="Arial" w:cs="Arial"/>
          <w:sz w:val="24"/>
          <w:szCs w:val="24"/>
        </w:rPr>
        <w:t>.</w:t>
      </w:r>
      <w:r w:rsidRPr="003E75C8">
        <w:rPr>
          <w:rFonts w:ascii="Arial" w:hAnsi="Arial" w:cs="Arial"/>
          <w:sz w:val="24"/>
          <w:szCs w:val="24"/>
        </w:rPr>
        <w:t xml:space="preserve"> </w:t>
      </w:r>
    </w:p>
    <w:p w14:paraId="272B9C58" w14:textId="77777777" w:rsidR="000B085F" w:rsidRPr="00305BC3" w:rsidRDefault="000B0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14:paraId="7FC41BFB" w14:textId="1B159ED4" w:rsidR="004D3B79" w:rsidRPr="003E75C8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6124"/>
        <w:gridCol w:w="2410"/>
      </w:tblGrid>
      <w:tr w:rsidR="00716DF2" w:rsidRPr="003E75C8" w14:paraId="29B1058C" w14:textId="77777777" w:rsidTr="00305BC3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3E75C8" w:rsidRDefault="00716DF2" w:rsidP="00305BC3">
            <w:pPr>
              <w:spacing w:after="0" w:line="240" w:lineRule="auto"/>
              <w:ind w:left="221" w:hanging="221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E75C8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3E75C8" w14:paraId="09A71288" w14:textId="77777777" w:rsidTr="00305BC3">
        <w:trPr>
          <w:trHeight w:val="20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3E75C8" w14:paraId="5F221D2A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3E75C8" w14:paraId="7802AF07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3E75C8" w14:paraId="59794034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3E75C8" w14:paraId="23D307FE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3E75C8" w14:paraId="3A6A59EC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3E75C8" w14:paraId="3E9D6938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3E75C8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3E75C8" w14:paraId="3D54D75F" w14:textId="77777777" w:rsidTr="00305BC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3E75C8" w14:paraId="042286AD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3E75C8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3E75C8" w14:paraId="7EBAC213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3E75C8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3E75C8" w14:paraId="5789DEA4" w14:textId="77777777" w:rsidTr="00305BC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3E75C8" w14:paraId="63727B28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3E75C8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3E75C8" w14:paraId="406A0ACC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3E75C8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3E75C8" w14:paraId="6787851B" w14:textId="77777777" w:rsidTr="00305BC3">
        <w:trPr>
          <w:trHeight w:val="2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3E75C8" w14:paraId="55FD7CE1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3E75C8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3E75C8" w14:paraId="37509CE0" w14:textId="77777777" w:rsidTr="00305BC3">
        <w:trPr>
          <w:trHeight w:val="2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3E75C8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3E75C8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3E75C8" w14:paraId="5CC45B78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3E75C8" w14:paraId="704DCCAE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3E75C8" w14:paraId="6D985DE5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3E75C8" w14:paraId="1A3EE432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3E75C8" w14:paraId="395C82AE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3E75C8" w14:paraId="550F1363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3E75C8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3E75C8" w14:paraId="5FC58BDA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3E75C8" w14:paraId="2EEF20D9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3E75C8" w14:paraId="666A4CFA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3E75C8" w14:paraId="45AC6ED6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3E75C8" w14:paraId="3A286B79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21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3E75C8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3E75C8" w14:paraId="0A4EEAA6" w14:textId="77777777" w:rsidTr="00305BC3">
        <w:trPr>
          <w:trHeight w:val="2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3E75C8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1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3E75C8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3E75C8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3E75C8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E75C8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575294E6" w14:textId="75E01D98" w:rsidR="004D3B79" w:rsidRPr="003E75C8" w:rsidRDefault="00EA3C29" w:rsidP="00E0081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3E75C8">
        <w:rPr>
          <w:rFonts w:ascii="Arial" w:hAnsi="Arial" w:cs="Arial"/>
          <w:b/>
          <w:sz w:val="24"/>
          <w:szCs w:val="24"/>
        </w:rPr>
        <w:lastRenderedPageBreak/>
        <w:t>5. </w:t>
      </w:r>
      <w:r w:rsidR="00CC0191" w:rsidRPr="003E75C8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4A3E4A3D" w14:textId="77777777" w:rsidR="00C76775" w:rsidRDefault="00C76775" w:rsidP="00C76775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</w:p>
    <w:p w14:paraId="30C9E375" w14:textId="77777777" w:rsidR="005360C1" w:rsidRDefault="005360C1" w:rsidP="005360C1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4C27C21D" w14:textId="77777777" w:rsidR="005360C1" w:rsidRDefault="005360C1" w:rsidP="005360C1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eastAsia="Cambria" w:hAnsi="Arial" w:cs="Arial"/>
          <w:sz w:val="24"/>
          <w:szCs w:val="24"/>
        </w:rPr>
        <w:t xml:space="preserve"> Ростов-на-Дону: Феникс, 2014. – 204 с. </w:t>
      </w:r>
      <w:r>
        <w:rPr>
          <w:rFonts w:ascii="Arial" w:hAnsi="Arial" w:cs="Arial"/>
          <w:color w:val="000000" w:themeColor="text1"/>
          <w:sz w:val="24"/>
          <w:szCs w:val="24"/>
        </w:rPr>
        <w:t>— 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Текст: непосредственный. </w:t>
      </w:r>
    </w:p>
    <w:p w14:paraId="2C4EBEBC" w14:textId="77777777" w:rsidR="005360C1" w:rsidRDefault="005360C1" w:rsidP="005360C1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исследований и изобретательства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учебное пособие / И. Б. Рыжков. — 4-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 изд., стер. — Санкт-Петербург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Лань, 2020. — 224 с. —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ISBN 978-5-8114-5697-0. — Текст: электронный // Лань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электронно-библиотечная система. — URL: </w:t>
      </w:r>
      <w:hyperlink r:id="rId6" w:history="1">
        <w:r w:rsidRPr="00C7677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(дата обращения: 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63F7F0DC" w14:textId="77777777" w:rsidR="005360C1" w:rsidRPr="00C76775" w:rsidRDefault="005360C1" w:rsidP="005360C1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Основы научных исследований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учебное пособие / Б. И. Герасимов, В. В. Дробышева, Н. В. Злобина [и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др.]. — 2-е изд., доп. — Москва: ФОРУМ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ИНФРА-М, 2018. — 271 с. — (Высшее образование).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ISBN 978-5-16-103085-1.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Текст: электронный.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URL: </w:t>
      </w:r>
      <w:hyperlink r:id="rId7" w:history="1">
        <w:r w:rsidRPr="00C7677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39E01B76" w14:textId="77777777" w:rsidR="005360C1" w:rsidRDefault="005360C1" w:rsidP="005360C1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658A5B27" w14:textId="77777777" w:rsidR="005360C1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д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ан. — М.: Финансы и статистика, 2012. — 296 с. — Режим доступа: </w:t>
      </w:r>
      <w:hyperlink r:id="rId8" w:history="1">
        <w:r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30.04.2024).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07D7C67B" w14:textId="77777777" w:rsidR="005360C1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ресурс]/ Зверев В.В. - М.: Проспект, 2016. - </w:t>
      </w:r>
      <w:hyperlink r:id="rId9" w:history="1">
        <w:r w:rsidRPr="003762FD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7BE611F4" w14:textId="77777777" w:rsidR="005360C1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762FD">
        <w:rPr>
          <w:rFonts w:ascii="Arial" w:hAnsi="Arial" w:cs="Arial"/>
          <w:color w:val="000000" w:themeColor="text1"/>
          <w:sz w:val="24"/>
          <w:szCs w:val="24"/>
        </w:rPr>
        <w:t>Методология и методы психолого-педагогического исследования: основы теории и практики: учеб</w:t>
      </w:r>
      <w:proofErr w:type="gramStart"/>
      <w:r w:rsidRPr="003762FD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762FD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особие / М.А. Крылова. — М.: РИОР: ИНФРА-М, 2017. — 96 с. </w:t>
      </w:r>
      <w:hyperlink r:id="rId10" w:history="1">
        <w:r w:rsidRPr="003762FD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 w:rsidRPr="00856DFE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444BC376" w14:textId="77777777" w:rsidR="005360C1" w:rsidRPr="003762FD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762F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3762F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, К.В. </w:t>
      </w:r>
      <w:r>
        <w:rPr>
          <w:rFonts w:ascii="Arial" w:hAnsi="Arial" w:cs="Arial"/>
          <w:color w:val="000000" w:themeColor="text1"/>
          <w:sz w:val="24"/>
          <w:szCs w:val="24"/>
        </w:rPr>
        <w:t>Силаева. — Электрон. Дан. — СПб</w:t>
      </w:r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: НИУ ИТМО, 2016. — 55 с. — Режим доступа: </w:t>
      </w:r>
      <w:hyperlink r:id="rId11" w:history="1">
        <w:r w:rsidRPr="003762FD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Pr="003762FD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  <w:bookmarkStart w:id="0" w:name="_GoBack"/>
      <w:bookmarkEnd w:id="0"/>
    </w:p>
    <w:p w14:paraId="29966F98" w14:textId="77777777" w:rsidR="005360C1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научных исследований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>: введение в научный метод [Электрон</w:t>
      </w:r>
      <w:r>
        <w:rPr>
          <w:rFonts w:ascii="Arial" w:hAnsi="Arial" w:cs="Arial"/>
          <w:color w:val="000000" w:themeColor="text1"/>
          <w:sz w:val="24"/>
          <w:szCs w:val="24"/>
        </w:rPr>
        <w:t>ный ресурс] / Набатов В.В. — М.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C76775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, 2016.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Доступ из ЭБС «Консультант студента».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 Режим доступа: 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2" w:history="1">
        <w:r w:rsidRPr="00C76775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Pr="00C76775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ащения: 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14:paraId="0B43D903" w14:textId="77777777" w:rsidR="005360C1" w:rsidRPr="00C76775" w:rsidRDefault="005360C1" w:rsidP="005360C1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</w:rPr>
        <w:t>Теоретико-методологические аспекты подготовки и защиты научно- исследовательской работы [Электронны</w:t>
      </w:r>
      <w:r>
        <w:rPr>
          <w:rFonts w:ascii="Arial" w:hAnsi="Arial" w:cs="Arial"/>
          <w:color w:val="000000" w:themeColor="text1"/>
          <w:sz w:val="24"/>
          <w:szCs w:val="24"/>
        </w:rPr>
        <w:t>й ресурс] / Даниленко О.В. — М.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: ФЛИНТА, 2016.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 w:history="1">
        <w:r w:rsidRPr="00C76775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Pr="00C76775"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обращения: 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21F50794" w14:textId="193CBD7E" w:rsidR="00A37D63" w:rsidRPr="00C1449C" w:rsidRDefault="00A37D63" w:rsidP="00C76775">
      <w:pPr>
        <w:pStyle w:val="a4"/>
        <w:spacing w:after="0" w:line="240" w:lineRule="auto"/>
        <w:ind w:left="357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907493C" w14:textId="39E0CDAF" w:rsidR="00855098" w:rsidRPr="003E75C8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7916927" w14:textId="76A9B127" w:rsidR="00855098" w:rsidRPr="003E75C8" w:rsidRDefault="00EA3C29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3E75C8">
        <w:rPr>
          <w:rFonts w:ascii="Arial" w:eastAsia="Cambria" w:hAnsi="Arial" w:cs="Arial"/>
          <w:b/>
          <w:sz w:val="24"/>
          <w:szCs w:val="24"/>
        </w:rPr>
        <w:t>5</w:t>
      </w:r>
      <w:r w:rsidR="00855098" w:rsidRPr="003E75C8">
        <w:rPr>
          <w:rFonts w:ascii="Arial" w:eastAsia="Cambria" w:hAnsi="Arial" w:cs="Arial"/>
          <w:b/>
          <w:sz w:val="24"/>
          <w:szCs w:val="24"/>
        </w:rPr>
        <w:t>.2. Информационное и программное обеспечение</w:t>
      </w:r>
    </w:p>
    <w:p w14:paraId="107BB571" w14:textId="77777777" w:rsidR="00855098" w:rsidRPr="003E75C8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3E75C8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3E75C8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3E75C8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3E75C8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3E75C8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3E75C8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3E75C8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3E75C8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3E75C8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1C717768" w14:textId="77777777" w:rsid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</w:rPr>
      </w:pPr>
      <w:r w:rsidRPr="003E75C8">
        <w:rPr>
          <w:rFonts w:ascii="Arial" w:hAnsi="Arial" w:cs="Arial"/>
          <w:color w:val="000000"/>
        </w:rPr>
        <w:t xml:space="preserve">Научно-электронная библиотека </w:t>
      </w:r>
      <w:r w:rsidRPr="003E75C8">
        <w:rPr>
          <w:rFonts w:ascii="Arial" w:hAnsi="Arial" w:cs="Arial"/>
          <w:bCs/>
          <w:color w:val="000000"/>
        </w:rPr>
        <w:t xml:space="preserve">eLIBRARY.RU - </w:t>
      </w:r>
      <w:hyperlink r:id="rId14" w:history="1">
        <w:r w:rsidRPr="003E75C8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0381166F" w14:textId="77777777" w:rsid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</w:rPr>
      </w:pPr>
      <w:r w:rsidRPr="00C1449C">
        <w:rPr>
          <w:rFonts w:ascii="Arial" w:eastAsia="Calibri" w:hAnsi="Arial" w:cs="Arial"/>
        </w:rPr>
        <w:t xml:space="preserve">Справочно-правовая система КонсультантПлюс </w:t>
      </w:r>
    </w:p>
    <w:p w14:paraId="43D7CDC3" w14:textId="77777777" w:rsid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</w:rPr>
      </w:pPr>
      <w:r w:rsidRPr="00C1449C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C1449C">
        <w:rPr>
          <w:rFonts w:ascii="Arial" w:eastAsia="Calibri" w:hAnsi="Arial" w:cs="Arial"/>
        </w:rPr>
        <w:t>Техэксперт</w:t>
      </w:r>
      <w:proofErr w:type="spellEnd"/>
    </w:p>
    <w:p w14:paraId="679FF241" w14:textId="77777777" w:rsid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Style w:val="ab"/>
          <w:rFonts w:ascii="Arial" w:eastAsia="Times New Roman" w:hAnsi="Arial" w:cs="Arial"/>
          <w:color w:val="auto"/>
          <w:u w:val="none"/>
        </w:rPr>
      </w:pPr>
      <w:r w:rsidRPr="00C1449C">
        <w:rPr>
          <w:rFonts w:ascii="Arial" w:hAnsi="Arial" w:cs="Arial"/>
          <w:color w:val="000000"/>
        </w:rPr>
        <w:lastRenderedPageBreak/>
        <w:t>Электронно-библиотечная система «Лань» -</w:t>
      </w:r>
      <w:r w:rsidRPr="00C1449C">
        <w:rPr>
          <w:rFonts w:ascii="Arial" w:hAnsi="Arial" w:cs="Arial"/>
          <w:color w:val="333333"/>
        </w:rPr>
        <w:t xml:space="preserve"> </w:t>
      </w:r>
      <w:hyperlink r:id="rId15" w:history="1">
        <w:r w:rsidRPr="00C1449C">
          <w:rPr>
            <w:rStyle w:val="ab"/>
            <w:rFonts w:ascii="Arial" w:eastAsia="Cambria" w:hAnsi="Arial" w:cs="Arial"/>
          </w:rPr>
          <w:t>https://e.lanbook.com/</w:t>
        </w:r>
      </w:hyperlink>
    </w:p>
    <w:p w14:paraId="3737BE22" w14:textId="77777777" w:rsidR="00C1449C" w:rsidRP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Style w:val="ab"/>
          <w:rFonts w:ascii="Arial" w:eastAsia="Times New Roman" w:hAnsi="Arial" w:cs="Arial"/>
          <w:color w:val="auto"/>
          <w:u w:val="none"/>
          <w:lang w:val="en-US"/>
        </w:rPr>
      </w:pPr>
      <w:proofErr w:type="spellStart"/>
      <w:r w:rsidRPr="00C1449C">
        <w:rPr>
          <w:rFonts w:ascii="Arial" w:eastAsia="Calibri" w:hAnsi="Arial" w:cs="Arial"/>
          <w:lang w:val="en-US"/>
        </w:rPr>
        <w:t>SciVal</w:t>
      </w:r>
      <w:proofErr w:type="spellEnd"/>
      <w:r w:rsidRPr="00C1449C">
        <w:rPr>
          <w:rFonts w:ascii="Arial" w:eastAsia="Calibri" w:hAnsi="Arial" w:cs="Arial"/>
          <w:lang w:val="en-US"/>
        </w:rPr>
        <w:t xml:space="preserve"> (</w:t>
      </w:r>
      <w:r w:rsidRPr="00C1449C">
        <w:rPr>
          <w:rFonts w:ascii="Arial" w:eastAsia="Calibri" w:hAnsi="Arial" w:cs="Arial"/>
        </w:rPr>
        <w:t>модули</w:t>
      </w:r>
      <w:r w:rsidRPr="00C1449C">
        <w:rPr>
          <w:rFonts w:ascii="Arial" w:eastAsia="Calibri" w:hAnsi="Arial" w:cs="Arial"/>
          <w:lang w:val="en-US"/>
        </w:rPr>
        <w:t xml:space="preserve">: </w:t>
      </w:r>
      <w:r w:rsidRPr="00C1449C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74D86A72" w14:textId="77777777" w:rsid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</w:rPr>
      </w:pPr>
      <w:r w:rsidRPr="00C1449C">
        <w:rPr>
          <w:rFonts w:ascii="Arial" w:hAnsi="Arial" w:cs="Arial"/>
        </w:rPr>
        <w:t xml:space="preserve">Электронная библиотека </w:t>
      </w:r>
      <w:hyperlink r:id="rId16" w:history="1">
        <w:r w:rsidRPr="00C1449C">
          <w:rPr>
            <w:rStyle w:val="ab"/>
            <w:rFonts w:ascii="Arial" w:eastAsia="MS Mincho" w:hAnsi="Arial" w:cs="Arial"/>
            <w:lang w:val="en-US"/>
          </w:rPr>
          <w:t>http</w:t>
        </w:r>
        <w:r w:rsidRPr="00C1449C">
          <w:rPr>
            <w:rStyle w:val="ab"/>
            <w:rFonts w:ascii="Arial" w:eastAsia="MS Mincho" w:hAnsi="Arial" w:cs="Arial"/>
          </w:rPr>
          <w:t>://</w:t>
        </w:r>
        <w:proofErr w:type="spellStart"/>
        <w:r w:rsidRPr="00C1449C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C1449C">
          <w:rPr>
            <w:rStyle w:val="ab"/>
            <w:rFonts w:ascii="Arial" w:eastAsia="MS Mincho" w:hAnsi="Arial" w:cs="Arial"/>
          </w:rPr>
          <w:t>.</w:t>
        </w:r>
        <w:proofErr w:type="spellStart"/>
        <w:r w:rsidRPr="00C1449C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100665AD" w14:textId="77777777" w:rsidR="00C1449C" w:rsidRP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  <w:lang w:val="en-US"/>
        </w:rPr>
      </w:pPr>
      <w:proofErr w:type="spellStart"/>
      <w:r w:rsidRPr="00C1449C">
        <w:rPr>
          <w:rFonts w:ascii="Arial" w:eastAsia="Calibri" w:hAnsi="Arial" w:cs="Arial"/>
          <w:lang w:val="en-US"/>
        </w:rPr>
        <w:t>InCites</w:t>
      </w:r>
      <w:proofErr w:type="spellEnd"/>
      <w:r w:rsidRPr="00C1449C">
        <w:rPr>
          <w:rFonts w:ascii="Arial" w:eastAsia="Calibri" w:hAnsi="Arial" w:cs="Arial"/>
          <w:lang w:val="en-US"/>
        </w:rPr>
        <w:t xml:space="preserve"> Journal Highly Cited Data (JCR </w:t>
      </w:r>
      <w:r w:rsidRPr="00C1449C">
        <w:rPr>
          <w:rFonts w:ascii="Arial" w:eastAsia="Calibri" w:hAnsi="Arial" w:cs="Arial"/>
        </w:rPr>
        <w:t>и</w:t>
      </w:r>
      <w:r w:rsidRPr="00C1449C">
        <w:rPr>
          <w:rFonts w:ascii="Arial" w:eastAsia="Calibri" w:hAnsi="Arial" w:cs="Arial"/>
          <w:lang w:val="en-US"/>
        </w:rPr>
        <w:t xml:space="preserve"> Essential Science Indicators)</w:t>
      </w:r>
    </w:p>
    <w:p w14:paraId="376C5323" w14:textId="77777777" w:rsidR="00C1449C" w:rsidRPr="00C1449C" w:rsidRDefault="00855098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Style w:val="ab"/>
          <w:rFonts w:ascii="Arial" w:eastAsia="Times New Roman" w:hAnsi="Arial" w:cs="Arial"/>
          <w:color w:val="auto"/>
          <w:u w:val="none"/>
        </w:rPr>
      </w:pPr>
      <w:r w:rsidRPr="00C1449C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C1449C">
        <w:rPr>
          <w:rFonts w:ascii="Arial" w:hAnsi="Arial" w:cs="Arial"/>
          <w:color w:val="000000"/>
        </w:rPr>
        <w:t>Юрайт</w:t>
      </w:r>
      <w:proofErr w:type="spellEnd"/>
      <w:r w:rsidRPr="00C1449C">
        <w:rPr>
          <w:rFonts w:ascii="Arial" w:hAnsi="Arial" w:cs="Arial"/>
          <w:color w:val="000000"/>
        </w:rPr>
        <w:t>» -</w:t>
      </w:r>
      <w:r w:rsidRPr="00C1449C">
        <w:rPr>
          <w:rFonts w:ascii="Arial" w:hAnsi="Arial" w:cs="Arial"/>
          <w:color w:val="333333"/>
        </w:rPr>
        <w:t xml:space="preserve"> </w:t>
      </w:r>
      <w:hyperlink r:id="rId17" w:history="1">
        <w:r w:rsidRPr="00C1449C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51BE25B4" w:rsidR="00855098" w:rsidRPr="00902295" w:rsidRDefault="00C1449C" w:rsidP="00C1449C">
      <w:pPr>
        <w:pStyle w:val="aa"/>
        <w:numPr>
          <w:ilvl w:val="0"/>
          <w:numId w:val="17"/>
        </w:numPr>
        <w:shd w:val="clear" w:color="auto" w:fill="FFFFFF"/>
        <w:spacing w:before="0" w:after="0"/>
        <w:ind w:left="357" w:hanging="357"/>
        <w:jc w:val="left"/>
        <w:rPr>
          <w:rFonts w:ascii="Arial" w:eastAsia="Times New Roman" w:hAnsi="Arial" w:cs="Arial"/>
        </w:rPr>
      </w:pPr>
      <w:r w:rsidRPr="00C1449C">
        <w:rPr>
          <w:rFonts w:ascii="Arial" w:hAnsi="Arial" w:cs="Arial"/>
          <w:color w:val="000000"/>
        </w:rPr>
        <w:t>Электронно</w:t>
      </w:r>
      <w:r w:rsidRPr="00902295">
        <w:rPr>
          <w:rFonts w:ascii="Arial" w:hAnsi="Arial" w:cs="Arial"/>
          <w:color w:val="000000"/>
        </w:rPr>
        <w:t>-</w:t>
      </w:r>
      <w:r w:rsidRPr="00C1449C">
        <w:rPr>
          <w:rFonts w:ascii="Arial" w:hAnsi="Arial" w:cs="Arial"/>
          <w:color w:val="000000"/>
        </w:rPr>
        <w:t>библиотечная</w:t>
      </w:r>
      <w:r w:rsidRPr="00C1449C">
        <w:rPr>
          <w:rFonts w:ascii="Arial" w:hAnsi="Arial" w:cs="Arial"/>
          <w:color w:val="000000"/>
          <w:lang w:val="en-US"/>
        </w:rPr>
        <w:t> </w:t>
      </w:r>
      <w:r w:rsidRPr="00C1449C">
        <w:rPr>
          <w:rFonts w:ascii="Arial" w:hAnsi="Arial" w:cs="Arial"/>
          <w:color w:val="000000"/>
        </w:rPr>
        <w:t>система</w:t>
      </w:r>
      <w:r w:rsidRPr="00C1449C">
        <w:rPr>
          <w:rFonts w:ascii="Arial" w:hAnsi="Arial" w:cs="Arial"/>
          <w:color w:val="000000"/>
          <w:lang w:val="en-US"/>
        </w:rPr>
        <w:t> </w:t>
      </w:r>
      <w:r w:rsidRPr="00902295">
        <w:rPr>
          <w:rFonts w:ascii="Arial" w:hAnsi="Arial" w:cs="Arial"/>
          <w:color w:val="000000"/>
        </w:rPr>
        <w:t>«</w:t>
      </w:r>
      <w:r w:rsidRPr="00C1449C">
        <w:rPr>
          <w:rFonts w:ascii="Arial" w:hAnsi="Arial" w:cs="Arial"/>
          <w:color w:val="000000"/>
          <w:lang w:val="en-US"/>
        </w:rPr>
        <w:t>ZNANIUM</w:t>
      </w:r>
      <w:r w:rsidRPr="00902295">
        <w:rPr>
          <w:rFonts w:ascii="Arial" w:hAnsi="Arial" w:cs="Arial"/>
          <w:color w:val="000000"/>
        </w:rPr>
        <w:t>.</w:t>
      </w:r>
      <w:r w:rsidRPr="00C1449C">
        <w:rPr>
          <w:rFonts w:ascii="Arial" w:hAnsi="Arial" w:cs="Arial"/>
          <w:color w:val="000000"/>
          <w:lang w:val="en-US"/>
        </w:rPr>
        <w:t>COM</w:t>
      </w:r>
      <w:r w:rsidRPr="00902295">
        <w:rPr>
          <w:rFonts w:ascii="Arial" w:hAnsi="Arial" w:cs="Arial"/>
          <w:color w:val="000000"/>
        </w:rPr>
        <w:t>»</w:t>
      </w:r>
      <w:r w:rsidRPr="00C1449C">
        <w:rPr>
          <w:rFonts w:ascii="Arial" w:hAnsi="Arial" w:cs="Arial"/>
          <w:color w:val="000000"/>
          <w:lang w:val="en-US"/>
        </w:rPr>
        <w:t> </w:t>
      </w:r>
      <w:r w:rsidR="00855098" w:rsidRPr="00902295">
        <w:rPr>
          <w:rFonts w:ascii="Arial" w:hAnsi="Arial" w:cs="Arial"/>
          <w:color w:val="000000"/>
        </w:rPr>
        <w:t>-</w:t>
      </w:r>
      <w:r w:rsidRPr="00C1449C">
        <w:rPr>
          <w:rFonts w:ascii="Arial" w:hAnsi="Arial" w:cs="Arial"/>
          <w:color w:val="333333"/>
          <w:lang w:val="en-US"/>
        </w:rPr>
        <w:t> </w:t>
      </w:r>
      <w:hyperlink r:id="rId18" w:history="1">
        <w:r w:rsidR="00855098" w:rsidRPr="00C1449C">
          <w:rPr>
            <w:rStyle w:val="ab"/>
            <w:rFonts w:ascii="Arial" w:eastAsia="Cambria" w:hAnsi="Arial" w:cs="Arial"/>
            <w:lang w:val="en-US"/>
          </w:rPr>
          <w:t>https</w:t>
        </w:r>
        <w:r w:rsidR="00855098" w:rsidRPr="00902295">
          <w:rPr>
            <w:rStyle w:val="ab"/>
            <w:rFonts w:ascii="Arial" w:eastAsia="Cambria" w:hAnsi="Arial" w:cs="Arial"/>
          </w:rPr>
          <w:t>://</w:t>
        </w:r>
        <w:r w:rsidR="00855098" w:rsidRPr="00C1449C">
          <w:rPr>
            <w:rStyle w:val="ab"/>
            <w:rFonts w:ascii="Arial" w:eastAsia="Cambria" w:hAnsi="Arial" w:cs="Arial"/>
            <w:lang w:val="en-US"/>
          </w:rPr>
          <w:t>new</w:t>
        </w:r>
        <w:r w:rsidR="00855098" w:rsidRPr="00902295">
          <w:rPr>
            <w:rStyle w:val="ab"/>
            <w:rFonts w:ascii="Arial" w:eastAsia="Cambria" w:hAnsi="Arial" w:cs="Arial"/>
          </w:rPr>
          <w:t>.</w:t>
        </w:r>
        <w:proofErr w:type="spellStart"/>
        <w:r w:rsidR="00855098" w:rsidRPr="00C1449C">
          <w:rPr>
            <w:rStyle w:val="ab"/>
            <w:rFonts w:ascii="Arial" w:eastAsia="Cambria" w:hAnsi="Arial" w:cs="Arial"/>
            <w:lang w:val="en-US"/>
          </w:rPr>
          <w:t>znanium</w:t>
        </w:r>
        <w:proofErr w:type="spellEnd"/>
        <w:r w:rsidR="00855098" w:rsidRPr="00902295">
          <w:rPr>
            <w:rStyle w:val="ab"/>
            <w:rFonts w:ascii="Arial" w:eastAsia="Cambria" w:hAnsi="Arial" w:cs="Arial"/>
          </w:rPr>
          <w:t>.</w:t>
        </w:r>
        <w:r w:rsidR="00855098" w:rsidRPr="00C1449C">
          <w:rPr>
            <w:rStyle w:val="ab"/>
            <w:rFonts w:ascii="Arial" w:eastAsia="Cambria" w:hAnsi="Arial" w:cs="Arial"/>
            <w:lang w:val="en-US"/>
          </w:rPr>
          <w:t>com</w:t>
        </w:r>
        <w:r w:rsidR="00855098" w:rsidRPr="00902295">
          <w:rPr>
            <w:rStyle w:val="ab"/>
            <w:rFonts w:ascii="Arial" w:eastAsia="Cambria" w:hAnsi="Arial" w:cs="Arial"/>
          </w:rPr>
          <w:t>/</w:t>
        </w:r>
      </w:hyperlink>
    </w:p>
    <w:p w14:paraId="422D12E9" w14:textId="77777777" w:rsidR="00855098" w:rsidRPr="003E75C8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3E75C8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3E75C8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3E75C8">
        <w:rPr>
          <w:rFonts w:ascii="Arial" w:eastAsia="Cambria" w:hAnsi="Arial" w:cs="Arial"/>
          <w:sz w:val="24"/>
          <w:szCs w:val="24"/>
        </w:rPr>
        <w:t>:</w:t>
      </w:r>
    </w:p>
    <w:p w14:paraId="5C844B01" w14:textId="77777777" w:rsidR="0007433E" w:rsidRPr="003E75C8" w:rsidRDefault="0007433E" w:rsidP="005361F6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75C8">
        <w:rPr>
          <w:rFonts w:ascii="Arial" w:hAnsi="Arial" w:cs="Arial"/>
          <w:sz w:val="24"/>
          <w:szCs w:val="24"/>
          <w:lang w:val="en-US"/>
        </w:rPr>
        <w:t xml:space="preserve">Microsoft Office 2016 Standard Russian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Academi</w:t>
      </w:r>
      <w:proofErr w:type="spellEnd"/>
      <w:r w:rsidRPr="003E75C8">
        <w:rPr>
          <w:rFonts w:ascii="Arial" w:hAnsi="Arial" w:cs="Arial"/>
          <w:sz w:val="24"/>
          <w:szCs w:val="24"/>
        </w:rPr>
        <w:t>с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Document Foundation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LibreOffice</w:t>
      </w:r>
      <w:proofErr w:type="spellEnd"/>
      <w:r w:rsidRPr="003E75C8">
        <w:rPr>
          <w:rFonts w:ascii="Arial" w:hAnsi="Arial" w:cs="Arial"/>
          <w:sz w:val="24"/>
          <w:szCs w:val="24"/>
          <w:lang w:val="en-US"/>
        </w:rPr>
        <w:t xml:space="preserve">;  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Adobe Acrobat Reader DC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MathWorks 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MATLAB Full Suite R2017b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Cisco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Webex</w:t>
      </w:r>
      <w:proofErr w:type="spellEnd"/>
      <w:r w:rsidRPr="003E75C8">
        <w:rPr>
          <w:rFonts w:ascii="Arial" w:hAnsi="Arial" w:cs="Arial"/>
          <w:sz w:val="24"/>
          <w:szCs w:val="24"/>
          <w:lang w:val="en-US"/>
        </w:rPr>
        <w:t xml:space="preserve"> Meetings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;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 Google Chrome.</w:t>
      </w:r>
    </w:p>
    <w:p w14:paraId="04A38125" w14:textId="77777777" w:rsidR="00CA25EC" w:rsidRPr="003E75C8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3AC7CF0E" w:rsidR="00A37D63" w:rsidRPr="003E75C8" w:rsidRDefault="00EA3C29" w:rsidP="00EA3C29">
      <w:pPr>
        <w:pStyle w:val="1"/>
        <w:rPr>
          <w:rFonts w:ascii="Arial" w:hAnsi="Arial" w:cs="Arial"/>
          <w:szCs w:val="24"/>
        </w:rPr>
      </w:pPr>
      <w:r w:rsidRPr="003E75C8">
        <w:rPr>
          <w:rFonts w:ascii="Arial" w:hAnsi="Arial" w:cs="Arial"/>
          <w:szCs w:val="24"/>
        </w:rPr>
        <w:t>6</w:t>
      </w:r>
      <w:r w:rsidR="00155BBB" w:rsidRPr="003E75C8">
        <w:rPr>
          <w:rFonts w:ascii="Arial" w:hAnsi="Arial" w:cs="Arial"/>
          <w:szCs w:val="24"/>
        </w:rPr>
        <w:t>. </w:t>
      </w:r>
      <w:r w:rsidR="00855098" w:rsidRPr="003E75C8">
        <w:rPr>
          <w:rFonts w:ascii="Arial" w:hAnsi="Arial" w:cs="Arial"/>
          <w:szCs w:val="24"/>
        </w:rPr>
        <w:t xml:space="preserve">Особые требования к материально-техническому обеспечению </w:t>
      </w:r>
    </w:p>
    <w:p w14:paraId="7F1CD97C" w14:textId="2D014BC8" w:rsidR="00DC08D9" w:rsidRPr="00886C1F" w:rsidRDefault="00ED656D" w:rsidP="00886C1F">
      <w:pPr>
        <w:pStyle w:val="1"/>
        <w:ind w:left="720" w:hanging="720"/>
        <w:rPr>
          <w:rFonts w:ascii="Arial" w:hAnsi="Arial" w:cs="Arial"/>
          <w:szCs w:val="24"/>
        </w:rPr>
      </w:pPr>
      <w:r w:rsidRPr="003E75C8">
        <w:rPr>
          <w:rFonts w:ascii="Arial" w:hAnsi="Arial" w:cs="Arial"/>
          <w:szCs w:val="24"/>
        </w:rPr>
        <w:t>научных исследований</w:t>
      </w:r>
    </w:p>
    <w:p w14:paraId="210842AA" w14:textId="0A94930F" w:rsidR="00DC08D9" w:rsidRPr="00DC08D9" w:rsidRDefault="00855098" w:rsidP="00DC08D9">
      <w:pPr>
        <w:spacing w:after="0" w:line="240" w:lineRule="auto"/>
        <w:ind w:firstLine="567"/>
        <w:jc w:val="both"/>
        <w:outlineLvl w:val="2"/>
        <w:rPr>
          <w:rFonts w:ascii="Arial" w:hAnsi="Arial" w:cs="Arial"/>
          <w:sz w:val="24"/>
          <w:szCs w:val="24"/>
        </w:rPr>
      </w:pPr>
      <w:r w:rsidRPr="003E75C8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DC317F" w:rsidRPr="00DC317F" w14:paraId="1E8AC966" w14:textId="77777777" w:rsidTr="003E7222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B19D58" w14:textId="77777777" w:rsidR="005F4D75" w:rsidRPr="00DC317F" w:rsidRDefault="005F4D75" w:rsidP="003E722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EEE23D0" w14:textId="77777777" w:rsidR="005F4D75" w:rsidRPr="00DC317F" w:rsidRDefault="005F4D75" w:rsidP="003E722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Наименование специальных помещений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0E0E3AB" w14:textId="77777777" w:rsidR="005F4D75" w:rsidRPr="00DC317F" w:rsidRDefault="005F4D75" w:rsidP="003E7222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Наименование оборудования</w:t>
            </w:r>
          </w:p>
        </w:tc>
      </w:tr>
      <w:tr w:rsidR="00DC317F" w:rsidRPr="00DC317F" w14:paraId="4C62F3EE" w14:textId="77777777" w:rsidTr="003E72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D2353" w14:textId="77777777" w:rsidR="005F4D75" w:rsidRPr="00DC317F" w:rsidRDefault="005F4D75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0F5C1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5080B558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123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CEB3" w14:textId="77777777" w:rsidR="005F4D75" w:rsidRPr="00DC317F" w:rsidRDefault="005F4D75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Доска аудиторная настенная - 1 шт.; Комплект учебной мебели на 16 посадочных мест; Компьютер - 1 шт.; Проектор - 1 шт.</w:t>
            </w:r>
          </w:p>
          <w:p w14:paraId="682E1EDD" w14:textId="46B1D100" w:rsidR="005F4D75" w:rsidRPr="00DC317F" w:rsidRDefault="005F4D75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Лабораторный комплекс на базе УИМ2-2Д - 1 шт.; Оборудование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лаборат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стенда для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изуч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гамма-гамма корреляций - 1 шт.; Лабораторная установка Рентгеновское излучение кристаллических структур (метод Лауэ) - 1 шт.; Радиометр 20046 - 1 шт.; Оборудование к лабораторному стенду для изучения потока космических м-мезонов - 1 шт. </w:t>
            </w:r>
          </w:p>
        </w:tc>
      </w:tr>
      <w:tr w:rsidR="00DC317F" w:rsidRPr="00DC317F" w14:paraId="46E2F288" w14:textId="77777777" w:rsidTr="00E00818">
        <w:trPr>
          <w:trHeight w:val="2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BDAB" w14:textId="77777777" w:rsidR="005F4D75" w:rsidRPr="00DC317F" w:rsidRDefault="005F4D75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F230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65C3BD3A" w14:textId="27C0B3C5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</w:t>
            </w:r>
            <w:r w:rsidR="00F24B4F" w:rsidRPr="00DC317F">
              <w:rPr>
                <w:rFonts w:ascii="Arial" w:hAnsi="Arial" w:cs="Arial"/>
                <w:sz w:val="20"/>
                <w:szCs w:val="20"/>
              </w:rPr>
              <w:t>42б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F5734" w14:textId="77777777" w:rsidR="005F4D75" w:rsidRPr="00DC317F" w:rsidRDefault="005F4D75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Комплект учебной мебели на 6 посадочных мест; Персональный компьютер с программным обеспечением семейства Genie-2000.</w:t>
            </w:r>
          </w:p>
          <w:p w14:paraId="160131DF" w14:textId="77777777" w:rsidR="005F4D75" w:rsidRPr="00DC317F" w:rsidRDefault="005F4D75" w:rsidP="003E7222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Микротомограф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 шт.;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Мезотомограф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 шт.; Многоканальный амплитудный анализатор (МКА) с цифровым сигнальным процессором - 1 шт</w:t>
            </w:r>
            <w:r w:rsidRPr="00DC317F">
              <w:rPr>
                <w:rFonts w:ascii="Arial" w:eastAsia="Calibri" w:hAnsi="Arial" w:cs="Arial"/>
                <w:sz w:val="20"/>
                <w:szCs w:val="20"/>
                <w:lang w:bidi="en-US"/>
              </w:rPr>
              <w:t>.</w:t>
            </w:r>
          </w:p>
        </w:tc>
      </w:tr>
      <w:tr w:rsidR="00DC317F" w:rsidRPr="00DC317F" w14:paraId="1CE125F9" w14:textId="77777777" w:rsidTr="00DC08D9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1FEE" w14:textId="77777777" w:rsidR="005F4D75" w:rsidRPr="00DC317F" w:rsidRDefault="005F4D75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9CBE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2AA1F01A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EF70" w14:textId="62769DB0" w:rsidR="005F4D75" w:rsidRPr="00DC317F" w:rsidRDefault="005F4D75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Комплект учебной мебели на 2 посадочных мест; Компьютер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3 шт.;  Принтер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2 шт.</w:t>
            </w:r>
          </w:p>
          <w:p w14:paraId="03E254F0" w14:textId="77777777" w:rsidR="005F4D75" w:rsidRPr="00DC317F" w:rsidRDefault="005F4D75" w:rsidP="009F33A3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3D принтер Raise3D Pro3 - 1 шт.; Лаб. стенд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исслед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прогрм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.-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логич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управл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тепл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объектом - 1 шт.; Приемник рентгеновского излучения на базе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ионизизационной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камеры со штативом (геометрическое разрешение не мене 5 пар линий на 1 мм; матричная структура с размерами 4096х8х0.1 мм; тип детектора ионизационная камера; наполнение ксенон или криптон (40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атм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); число каналов 1536; разрешение 0.25 мм; диапазон энергий 15-500 кэВ) - 1 шт. </w:t>
            </w:r>
          </w:p>
        </w:tc>
      </w:tr>
      <w:tr w:rsidR="00DC317F" w:rsidRPr="00DC317F" w14:paraId="64A5A4EE" w14:textId="77777777" w:rsidTr="003E72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906F" w14:textId="77777777" w:rsidR="005F4D75" w:rsidRPr="00DC317F" w:rsidRDefault="005F4D75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708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Аудитория для проведения учебных занятий всех типов, курсового проектирования, консультаций, текущего </w:t>
            </w:r>
            <w:r w:rsidRPr="00DC317F">
              <w:rPr>
                <w:rFonts w:ascii="Arial" w:hAnsi="Arial" w:cs="Arial"/>
                <w:sz w:val="20"/>
                <w:szCs w:val="20"/>
              </w:rPr>
              <w:lastRenderedPageBreak/>
              <w:t>контроля и промежуточной аттестации (научная лаборатория).</w:t>
            </w:r>
          </w:p>
          <w:p w14:paraId="42919D66" w14:textId="77777777" w:rsidR="005F4D75" w:rsidRPr="00DC317F" w:rsidRDefault="005F4D75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042в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36AE" w14:textId="32CC088F" w:rsidR="005F4D75" w:rsidRPr="00DC317F" w:rsidRDefault="005F4D75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lastRenderedPageBreak/>
              <w:t xml:space="preserve">Комплект учебной мебели на 5 посадочных мест;  Компьютер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6 шт.; Принтер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2 шт. </w:t>
            </w:r>
          </w:p>
          <w:p w14:paraId="0B4EAF3E" w14:textId="5871205A" w:rsidR="005F4D75" w:rsidRPr="00DC317F" w:rsidRDefault="005F4D75" w:rsidP="00DC772B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Источник рентгеновского излучения: генератор высокого </w:t>
            </w:r>
            <w:r w:rsidRPr="00DC317F">
              <w:rPr>
                <w:rFonts w:ascii="Arial" w:hAnsi="Arial" w:cs="Arial"/>
                <w:sz w:val="20"/>
                <w:szCs w:val="20"/>
              </w:rPr>
              <w:lastRenderedPageBreak/>
              <w:t xml:space="preserve">напряжения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SреIlmап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ХRV160N1800 1ШТ-1412000,00 - 1шт.; рентгеновская трубка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Varian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Varex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НРХ-160/11 с кабелем R24-R24 (5 м) 1ШТ-1130500,00 - 1шт.; Камера «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ModuPIX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» - 1шт.;  Линейная платформа LPS-65 - 1шт.;  Многоканальный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стриповый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твердотельный детектор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ренгеновского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излучения GaAs-512 - 1шт.;  Оборудование д/поверки автомат.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спектрометрич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к-в: 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Lecroy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wavesurfer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44Xs 400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2,5 GS/s - 1 шт.; источник питания КИП АИП Б3.30/10 - 2 шт.; паяльная станция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Quick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967 - 1 шт. Оптический комплекс «Позиционирования мишеней-образцов»:  алюминиевая оптическая плита1B-AL-30-45-015-BL - 1шт.; Кронштейн - 1шт.; алюминиевый оптический рельс - 4шт.; алюминиевый оптический рельс - 2шт.; платформа для алюминиевого оптического рельса - 8шт.; набор винтов, гаек и шайб - 2шт.; универсальное основание - 1шт.; моторизованный держатель зеркал - 1шт.; моторизованная поворотная платформа - 1шт.; контроллер двигателей - 1шт.; контроллер двигателей- 1шт.; Блок питания - 2шт.  Рентгеновский генератор DXM60N600 - 1шт.  Система управления и измерений: реконфигурируемое шасси Контроллер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CompactRIO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cRIO-9030 - 1шт.; модуль аналогового ввода данных встраиваемый - 1шт.; модуль ввода аналоговых сигналов ввода напряжения NI-9205-  1шт.; модуль вывода аналоговых сигналов NI-9269 - 1шт.; модуль цифрового ввода/вывода NI-9402 - 1шт.; ЖК-монитор TSM-1012 12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- 1шт.; коммутатор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Moxa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5-Port - 1шт.; блок питания NI PS-14 - 1шт.  Спектральная рентгеновская камера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Advacam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AdvaPIX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Timepix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3CdTe 1000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 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Томографический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аппаратно-программный комплекс: 8МТ184-1 ЗХY Моторизованный линейный транслятор - 1шт.; 8МVТ100-25-1 Моторизованный вертикальный линейный транслятор - 1шт.; кремниевый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фотоумножитель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МiсгоFJ-30035-ТSV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20 шт.; рентгеновский детекторный модуль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X-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L010225610A - 2шт.; плата сбора данных  Х-GСU SТD - 1шт.; система сбора и обработки данных 5208-141КВR - 1шт.; детектор рентгеновского излучения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Shad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-o-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Box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3K HS - 1шт.; многоосная наклонная платформа 6ТР116 - 1шт.; моторизованная многоосная наклонная платформа 8МТР116 - 1шт.; высокоточный пространственный фильтр 10SF130 - 1шт.; моторизованный линейный транслятор 8МТ200-100 - 2шт.; моторизированный двухосный линейный транслятор 8MTF-102LS05 - 1шт.; контроллер двигателей 8SMC4-ETHERNET/RS232-B19Х3-8 - 1шт.; дифракционная решетка G0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- 1шт.; дифракционная решетка G1 - 1шт.; дифракционная решетка G2 - 1шт.; алюминиевая оптическая плита - 1 шт.  Устройство для прецизионной юстировки гониометров и детекторов УПГ-026: оптический стол с комплектом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оптомеханики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</w:t>
            </w:r>
          </w:p>
        </w:tc>
      </w:tr>
      <w:tr w:rsidR="00DC317F" w:rsidRPr="00DC317F" w14:paraId="6960B71E" w14:textId="77777777" w:rsidTr="003E72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1C45" w14:textId="77777777" w:rsidR="00072190" w:rsidRPr="00DC317F" w:rsidRDefault="00072190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EB057" w14:textId="77777777" w:rsidR="00072190" w:rsidRPr="00DC317F" w:rsidRDefault="00072190" w:rsidP="00B54DE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16FC668A" w14:textId="437FA6A3" w:rsidR="00072190" w:rsidRPr="00DC317F" w:rsidRDefault="00072190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2, строен. 4, зал №40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77D9" w14:textId="38EFC580" w:rsidR="00072190" w:rsidRPr="00DC317F" w:rsidRDefault="00072190" w:rsidP="0056056C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Комплексная установка для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ионно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лучевой и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ионно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– плазменной обработки материалов в составе: система вакуумной откачки; источник генерации плазмы металлов ВДИ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2 шт.; источник генерации плазмы газов «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PINK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» - 1 шт.; генераторы высокочастотных импульсов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APEL</w:t>
            </w:r>
            <w:r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r w:rsidRPr="00DC317F">
              <w:rPr>
                <w:rFonts w:ascii="Arial" w:hAnsi="Arial" w:cs="Arial"/>
                <w:sz w:val="20"/>
                <w:szCs w:val="20"/>
              </w:rPr>
              <w:t>-10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PDC</w:t>
            </w:r>
            <w:r w:rsidRPr="00DC317F">
              <w:rPr>
                <w:rFonts w:ascii="Arial" w:hAnsi="Arial" w:cs="Arial"/>
                <w:sz w:val="20"/>
                <w:szCs w:val="20"/>
              </w:rPr>
              <w:t>-2000-1 (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=0.05-5.00 А;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=100-2000 В;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макс=11.0 кВт)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DC317F">
              <w:rPr>
                <w:rFonts w:ascii="Arial" w:hAnsi="Arial" w:cs="Arial"/>
                <w:sz w:val="20"/>
                <w:szCs w:val="20"/>
              </w:rPr>
              <w:t>1 шт.; генератор импульсного напряжения источника ионов и плазмы «Радуга-5» - 1 шт. форвакуумный насос марки «ISP-1000» - 1 шт.; высоковакуумный насос марки «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Turbo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-V 1000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Navigator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» - 1 шт.; вакуумметр ионизационно-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термопарный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ВИТ-3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1 шт.;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термопарные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датчики ПМТ-2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2 шт.; ионизационный датчик ПМИ-51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1 шт.; калибровочные пояса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Роговского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17F">
              <w:rPr>
                <w:rFonts w:ascii="Arial" w:hAnsi="Arial" w:cs="Arial"/>
                <w:sz w:val="20"/>
                <w:szCs w:val="20"/>
              </w:rPr>
              <w:lastRenderedPageBreak/>
              <w:t xml:space="preserve">(225 мВ/А; 250 мВ/А; 350 мВ/А) </w:t>
            </w:r>
            <w:r w:rsidR="00DC772B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="0056056C"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3 шт.;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LeCroy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Waverunner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6050A </w:t>
            </w:r>
            <w:r w:rsidR="0056056C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1 шт.;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Rigol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MSO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5074 </w:t>
            </w:r>
            <w:r w:rsidR="0056056C"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1 шт.</w:t>
            </w:r>
          </w:p>
        </w:tc>
      </w:tr>
      <w:tr w:rsidR="00DC317F" w:rsidRPr="00DC317F" w14:paraId="18FAB3F8" w14:textId="77777777" w:rsidTr="003E722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03E2" w14:textId="77777777" w:rsidR="00072190" w:rsidRPr="00DC317F" w:rsidRDefault="00072190" w:rsidP="003E7222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4EFB9" w14:textId="77777777" w:rsidR="00072190" w:rsidRPr="00DC317F" w:rsidRDefault="00072190" w:rsidP="00B54DED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082DC4C1" w14:textId="37DD3352" w:rsidR="00072190" w:rsidRPr="00DC317F" w:rsidRDefault="00072190" w:rsidP="003E7222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2, строен. 4, 114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1D6CF" w14:textId="2B706F76" w:rsidR="00072190" w:rsidRPr="00DC317F" w:rsidRDefault="00072190" w:rsidP="003E7222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Устройство для высокоскоростной регистрации излучения в оптическом диапазоне - 1 шт.; Система сбора и обработки данных на базе ПК - 1шт.; Ускорите</w:t>
            </w:r>
            <w:r w:rsidR="003B1C0C" w:rsidRPr="00DC317F">
              <w:rPr>
                <w:rFonts w:ascii="Arial" w:hAnsi="Arial" w:cs="Arial"/>
                <w:sz w:val="20"/>
                <w:szCs w:val="20"/>
              </w:rPr>
              <w:t>ль «Микротрон М-5»: излучатель -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 1 шт.; генератор - 1 шт.; пульт управления - 1 шт.; экспериментальная станция - 3 шт.; комплект аналитического оборудования - 1 шт.; Осциллограф АСК-1052 - 1 шт.; Осциллограф АСК-1022 - 1 шт.</w:t>
            </w:r>
          </w:p>
        </w:tc>
      </w:tr>
    </w:tbl>
    <w:p w14:paraId="64D9A9F8" w14:textId="77777777" w:rsidR="00354F56" w:rsidRPr="003E75C8" w:rsidRDefault="00354F56" w:rsidP="00E0081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3E75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62BB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10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4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46775"/>
    <w:rsid w:val="00072190"/>
    <w:rsid w:val="0007433E"/>
    <w:rsid w:val="00092E8E"/>
    <w:rsid w:val="000B085F"/>
    <w:rsid w:val="000D1E8F"/>
    <w:rsid w:val="000D2466"/>
    <w:rsid w:val="000D5393"/>
    <w:rsid w:val="000D58A6"/>
    <w:rsid w:val="000F1EAD"/>
    <w:rsid w:val="000F37B3"/>
    <w:rsid w:val="000F383A"/>
    <w:rsid w:val="00105B4B"/>
    <w:rsid w:val="00107633"/>
    <w:rsid w:val="00120C59"/>
    <w:rsid w:val="00137E6E"/>
    <w:rsid w:val="00152B72"/>
    <w:rsid w:val="00155BBB"/>
    <w:rsid w:val="00157B6F"/>
    <w:rsid w:val="00173070"/>
    <w:rsid w:val="001B0BDF"/>
    <w:rsid w:val="001C3AC3"/>
    <w:rsid w:val="001C44E8"/>
    <w:rsid w:val="001E6732"/>
    <w:rsid w:val="001F1F31"/>
    <w:rsid w:val="00260252"/>
    <w:rsid w:val="00286D70"/>
    <w:rsid w:val="002A48EE"/>
    <w:rsid w:val="002B4166"/>
    <w:rsid w:val="002B42FF"/>
    <w:rsid w:val="002B6989"/>
    <w:rsid w:val="002D375D"/>
    <w:rsid w:val="00305BC3"/>
    <w:rsid w:val="00307C70"/>
    <w:rsid w:val="003127CE"/>
    <w:rsid w:val="0032168C"/>
    <w:rsid w:val="00325F16"/>
    <w:rsid w:val="003409C0"/>
    <w:rsid w:val="00354F56"/>
    <w:rsid w:val="00356FC6"/>
    <w:rsid w:val="003762FD"/>
    <w:rsid w:val="003978BB"/>
    <w:rsid w:val="003A2E01"/>
    <w:rsid w:val="003B1C0C"/>
    <w:rsid w:val="003B7A9D"/>
    <w:rsid w:val="003E2496"/>
    <w:rsid w:val="003E75C8"/>
    <w:rsid w:val="003F3CAF"/>
    <w:rsid w:val="003F55CB"/>
    <w:rsid w:val="00400757"/>
    <w:rsid w:val="0041496C"/>
    <w:rsid w:val="004318B5"/>
    <w:rsid w:val="00451CF0"/>
    <w:rsid w:val="00471D47"/>
    <w:rsid w:val="00472DC0"/>
    <w:rsid w:val="00484732"/>
    <w:rsid w:val="0049019E"/>
    <w:rsid w:val="004A1A40"/>
    <w:rsid w:val="004A7343"/>
    <w:rsid w:val="004D3B79"/>
    <w:rsid w:val="004F7733"/>
    <w:rsid w:val="00507FF0"/>
    <w:rsid w:val="0052291E"/>
    <w:rsid w:val="0053092B"/>
    <w:rsid w:val="005360C1"/>
    <w:rsid w:val="005361F6"/>
    <w:rsid w:val="005426C4"/>
    <w:rsid w:val="0056056C"/>
    <w:rsid w:val="00566381"/>
    <w:rsid w:val="005A7F8E"/>
    <w:rsid w:val="005B419D"/>
    <w:rsid w:val="005F4D75"/>
    <w:rsid w:val="00602393"/>
    <w:rsid w:val="00606B0A"/>
    <w:rsid w:val="00625FC7"/>
    <w:rsid w:val="00626187"/>
    <w:rsid w:val="00635F92"/>
    <w:rsid w:val="00651B8F"/>
    <w:rsid w:val="00661267"/>
    <w:rsid w:val="0066788D"/>
    <w:rsid w:val="00687A58"/>
    <w:rsid w:val="006B5BCC"/>
    <w:rsid w:val="006C5538"/>
    <w:rsid w:val="006E3EE6"/>
    <w:rsid w:val="006E4A5C"/>
    <w:rsid w:val="006F58B7"/>
    <w:rsid w:val="007128A5"/>
    <w:rsid w:val="00716DF2"/>
    <w:rsid w:val="00720ADD"/>
    <w:rsid w:val="00722EA9"/>
    <w:rsid w:val="0072407D"/>
    <w:rsid w:val="007330F7"/>
    <w:rsid w:val="0074378D"/>
    <w:rsid w:val="00745966"/>
    <w:rsid w:val="007477BD"/>
    <w:rsid w:val="007722DD"/>
    <w:rsid w:val="00774864"/>
    <w:rsid w:val="007753F9"/>
    <w:rsid w:val="0078759C"/>
    <w:rsid w:val="007A7DF6"/>
    <w:rsid w:val="007D4C06"/>
    <w:rsid w:val="007E031B"/>
    <w:rsid w:val="007F7097"/>
    <w:rsid w:val="00813014"/>
    <w:rsid w:val="00832818"/>
    <w:rsid w:val="008371CB"/>
    <w:rsid w:val="00855098"/>
    <w:rsid w:val="00856DFE"/>
    <w:rsid w:val="00875BB2"/>
    <w:rsid w:val="0088330D"/>
    <w:rsid w:val="00886C1F"/>
    <w:rsid w:val="008A0F9F"/>
    <w:rsid w:val="008A4E6B"/>
    <w:rsid w:val="008B74EC"/>
    <w:rsid w:val="008C54F4"/>
    <w:rsid w:val="008D21E1"/>
    <w:rsid w:val="008D6DAD"/>
    <w:rsid w:val="008D7471"/>
    <w:rsid w:val="008E79A6"/>
    <w:rsid w:val="008F2702"/>
    <w:rsid w:val="00902295"/>
    <w:rsid w:val="0092752B"/>
    <w:rsid w:val="00931FF5"/>
    <w:rsid w:val="009331D2"/>
    <w:rsid w:val="009370CC"/>
    <w:rsid w:val="00940EBA"/>
    <w:rsid w:val="009550EE"/>
    <w:rsid w:val="00956C1A"/>
    <w:rsid w:val="00960A59"/>
    <w:rsid w:val="00970270"/>
    <w:rsid w:val="00975BAF"/>
    <w:rsid w:val="00977BFE"/>
    <w:rsid w:val="00991694"/>
    <w:rsid w:val="009A62A0"/>
    <w:rsid w:val="009A729C"/>
    <w:rsid w:val="009B76B1"/>
    <w:rsid w:val="009D4F89"/>
    <w:rsid w:val="009E26FE"/>
    <w:rsid w:val="009F2CC6"/>
    <w:rsid w:val="009F33A3"/>
    <w:rsid w:val="00A15F59"/>
    <w:rsid w:val="00A27DE1"/>
    <w:rsid w:val="00A32FB2"/>
    <w:rsid w:val="00A37D63"/>
    <w:rsid w:val="00A410C8"/>
    <w:rsid w:val="00A51F04"/>
    <w:rsid w:val="00A51F29"/>
    <w:rsid w:val="00A5598C"/>
    <w:rsid w:val="00A77429"/>
    <w:rsid w:val="00A86F24"/>
    <w:rsid w:val="00AA7B78"/>
    <w:rsid w:val="00AC5992"/>
    <w:rsid w:val="00AE08E6"/>
    <w:rsid w:val="00AF4713"/>
    <w:rsid w:val="00B0347D"/>
    <w:rsid w:val="00B148C8"/>
    <w:rsid w:val="00B1742B"/>
    <w:rsid w:val="00B3388B"/>
    <w:rsid w:val="00B417B1"/>
    <w:rsid w:val="00B45632"/>
    <w:rsid w:val="00B45864"/>
    <w:rsid w:val="00B558B0"/>
    <w:rsid w:val="00B63D75"/>
    <w:rsid w:val="00B7432E"/>
    <w:rsid w:val="00BA48A9"/>
    <w:rsid w:val="00BD1CFC"/>
    <w:rsid w:val="00BE4C8A"/>
    <w:rsid w:val="00BF4B57"/>
    <w:rsid w:val="00C038B4"/>
    <w:rsid w:val="00C06267"/>
    <w:rsid w:val="00C12C6D"/>
    <w:rsid w:val="00C1449C"/>
    <w:rsid w:val="00C35B03"/>
    <w:rsid w:val="00C529EB"/>
    <w:rsid w:val="00C65C1D"/>
    <w:rsid w:val="00C71910"/>
    <w:rsid w:val="00C71D2E"/>
    <w:rsid w:val="00C76775"/>
    <w:rsid w:val="00C94FBE"/>
    <w:rsid w:val="00CA25EC"/>
    <w:rsid w:val="00CB3724"/>
    <w:rsid w:val="00CC0191"/>
    <w:rsid w:val="00CE7E2F"/>
    <w:rsid w:val="00CF14BC"/>
    <w:rsid w:val="00D2259F"/>
    <w:rsid w:val="00D44731"/>
    <w:rsid w:val="00D45673"/>
    <w:rsid w:val="00D82523"/>
    <w:rsid w:val="00DA2209"/>
    <w:rsid w:val="00DB3FEC"/>
    <w:rsid w:val="00DB4AE3"/>
    <w:rsid w:val="00DC08D9"/>
    <w:rsid w:val="00DC317F"/>
    <w:rsid w:val="00DC772B"/>
    <w:rsid w:val="00DD2DB4"/>
    <w:rsid w:val="00E00818"/>
    <w:rsid w:val="00E0730C"/>
    <w:rsid w:val="00E104D3"/>
    <w:rsid w:val="00E16CC1"/>
    <w:rsid w:val="00E1738E"/>
    <w:rsid w:val="00E25C86"/>
    <w:rsid w:val="00E262F7"/>
    <w:rsid w:val="00E4098F"/>
    <w:rsid w:val="00E44294"/>
    <w:rsid w:val="00E538E0"/>
    <w:rsid w:val="00E84EE9"/>
    <w:rsid w:val="00E935F0"/>
    <w:rsid w:val="00EA3C29"/>
    <w:rsid w:val="00EA648E"/>
    <w:rsid w:val="00EB2BEB"/>
    <w:rsid w:val="00ED656D"/>
    <w:rsid w:val="00EE03C0"/>
    <w:rsid w:val="00F07652"/>
    <w:rsid w:val="00F24B4F"/>
    <w:rsid w:val="00F26508"/>
    <w:rsid w:val="00F52A9F"/>
    <w:rsid w:val="00F54067"/>
    <w:rsid w:val="00F5556D"/>
    <w:rsid w:val="00F67697"/>
    <w:rsid w:val="00F76021"/>
    <w:rsid w:val="00F87E18"/>
    <w:rsid w:val="00FE17A2"/>
    <w:rsid w:val="00FE385F"/>
    <w:rsid w:val="00FF0C28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customStyle="1" w:styleId="22">
    <w:name w:val="_ЗАГ_2_2"/>
    <w:basedOn w:val="a"/>
    <w:link w:val="220"/>
    <w:uiPriority w:val="99"/>
    <w:rsid w:val="0032168C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uiPriority w:val="99"/>
    <w:locked/>
    <w:rsid w:val="0032168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customStyle="1" w:styleId="22">
    <w:name w:val="_ЗАГ_2_2"/>
    <w:basedOn w:val="a"/>
    <w:link w:val="220"/>
    <w:uiPriority w:val="99"/>
    <w:rsid w:val="0032168C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uiPriority w:val="99"/>
    <w:locked/>
    <w:rsid w:val="0032168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28348" TargetMode="External"/><Relationship Id="rId13" Type="http://schemas.openxmlformats.org/officeDocument/2006/relationships/hyperlink" Target="http://www.studentlibrary.ru/book/ISBN9785976527119.html" TargetMode="External"/><Relationship Id="rId18" Type="http://schemas.openxmlformats.org/officeDocument/2006/relationships/hyperlink" Target="https://new.znanium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product/924694" TargetMode="External"/><Relationship Id="rId12" Type="http://schemas.openxmlformats.org/officeDocument/2006/relationships/hyperlink" Target="http://www.studentlibrary.ru/book/ISBN9785906846136.htm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ebennik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5848" TargetMode="External"/><Relationship Id="rId11" Type="http://schemas.openxmlformats.org/officeDocument/2006/relationships/hyperlink" Target="http://e.lanbook.com/book/91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znanium.com/bookread2.php?book=5637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392192809.html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10</Pages>
  <Words>4018</Words>
  <Characters>22905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Морган</dc:creator>
  <cp:lastModifiedBy>Гость</cp:lastModifiedBy>
  <cp:revision>7</cp:revision>
  <cp:lastPrinted>2024-12-18T11:42:00Z</cp:lastPrinted>
  <dcterms:created xsi:type="dcterms:W3CDTF">2025-04-26T07:09:00Z</dcterms:created>
  <dcterms:modified xsi:type="dcterms:W3CDTF">2025-04-29T10:44:00Z</dcterms:modified>
</cp:coreProperties>
</file>