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D16245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D16245" w:rsidRDefault="00B5769A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D16245" w:rsidRDefault="00B5769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6245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D16245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D16245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09.03.03 Прикладная информатика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245" w:rsidRDefault="0097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74E08">
              <w:rPr>
                <w:rFonts w:eastAsia="Times New Roman"/>
                <w:bCs/>
                <w:szCs w:val="24"/>
              </w:rPr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Телипенко</w:t>
            </w:r>
          </w:p>
        </w:tc>
      </w:tr>
      <w:tr w:rsidR="00D1624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6245" w:rsidRDefault="00D16245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Телипенко</w:t>
            </w:r>
          </w:p>
        </w:tc>
      </w:tr>
    </w:tbl>
    <w:p w:rsidR="00D16245" w:rsidRDefault="00D1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16245" w:rsidRDefault="00D1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16245" w:rsidRDefault="00D1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D16245" w:rsidRDefault="00D1624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D16245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6245" w:rsidRDefault="00B5769A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D16245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Составляющие результатов осво</w:t>
            </w:r>
            <w:r>
              <w:t>ения (дескрипторы компетенций)</w:t>
            </w:r>
          </w:p>
        </w:tc>
      </w:tr>
      <w:tr w:rsidR="00D16245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D16245" w:rsidRDefault="00D16245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D16245" w:rsidRDefault="00D16245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D16245" w:rsidRDefault="00D16245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D16245" w:rsidRDefault="00D16245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Наименование</w:t>
            </w:r>
          </w:p>
        </w:tc>
      </w:tr>
      <w:tr w:rsidR="00D16245">
        <w:trPr>
          <w:trHeight w:val="347"/>
        </w:trPr>
        <w:tc>
          <w:tcPr>
            <w:tcW w:w="205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123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понимать принципы работы современных информационных технологий и программных средств, в том </w:t>
            </w:r>
            <w:proofErr w:type="gramStart"/>
            <w:r>
              <w:rPr>
                <w:rFonts w:eastAsia="Times New Roman"/>
                <w:sz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</w:rPr>
              <w:t xml:space="preserve">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способность разрабатывать </w:t>
            </w:r>
            <w:r>
              <w:rPr>
                <w:sz w:val="20"/>
              </w:rPr>
              <w:t>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</w:t>
            </w:r>
            <w:r>
              <w:rPr>
                <w:rFonts w:eastAsia="Times New Roman"/>
                <w:sz w:val="20"/>
              </w:rPr>
              <w:t>обеспечения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У)-2.1У1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У)-2.1З1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современные информационные технологии, технологии разработки программного обеспечения, в том числе основы </w:t>
            </w:r>
            <w:proofErr w:type="gramStart"/>
            <w:r>
              <w:rPr>
                <w:rFonts w:eastAsia="Times New Roman"/>
                <w:sz w:val="20"/>
              </w:rPr>
              <w:t>объектно- ориентированного</w:t>
            </w:r>
            <w:proofErr w:type="gramEnd"/>
            <w:r>
              <w:rPr>
                <w:rFonts w:eastAsia="Times New Roman"/>
                <w:sz w:val="20"/>
              </w:rPr>
              <w:t xml:space="preserve"> подхода к программированию для </w:t>
            </w:r>
            <w:r>
              <w:rPr>
                <w:rFonts w:eastAsia="Times New Roman"/>
                <w:sz w:val="20"/>
              </w:rPr>
              <w:lastRenderedPageBreak/>
              <w:t>решения задач профессиональной деятельности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5.3</w:t>
            </w:r>
          </w:p>
        </w:tc>
        <w:tc>
          <w:tcPr>
            <w:tcW w:w="2551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У)-5.3В1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У)-5.3У1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У)-5.3З1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выбора, комплексирования и тестирования аппаратных средств информационных процессов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</w:t>
            </w:r>
          </w:p>
        </w:tc>
        <w:tc>
          <w:tcPr>
            <w:tcW w:w="2283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9.2</w:t>
            </w:r>
          </w:p>
        </w:tc>
        <w:tc>
          <w:tcPr>
            <w:tcW w:w="2551" w:type="dxa"/>
            <w:vMerge w:val="restart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У)-9.2В1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информационн</w:t>
            </w:r>
            <w:proofErr w:type="gramStart"/>
            <w:r>
              <w:rPr>
                <w:rFonts w:eastAsia="Times New Roman"/>
                <w:sz w:val="20"/>
              </w:rPr>
              <w:t>о-</w:t>
            </w:r>
            <w:proofErr w:type="gramEnd"/>
            <w:r>
              <w:rPr>
                <w:rFonts w:eastAsia="Times New Roman"/>
                <w:sz w:val="20"/>
              </w:rPr>
              <w:t xml:space="preserve"> коммуникационными технологиями и средствами организации удаленного взаимодействия между </w:t>
            </w:r>
            <w:r>
              <w:rPr>
                <w:rFonts w:eastAsia="Times New Roman"/>
                <w:sz w:val="20"/>
              </w:rPr>
              <w:t>всеми участниками в процессе реализации проекта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У)-9.2У1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:rsidR="00D16245">
        <w:trPr>
          <w:trHeight w:val="347"/>
        </w:trPr>
        <w:tc>
          <w:tcPr>
            <w:tcW w:w="205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У)-9.2З1</w:t>
            </w:r>
          </w:p>
        </w:tc>
        <w:tc>
          <w:tcPr>
            <w:tcW w:w="2976" w:type="dxa"/>
            <w:vAlign w:val="center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:rsidR="00D16245" w:rsidRDefault="00B5769A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D16245">
        <w:tc>
          <w:tcPr>
            <w:tcW w:w="6145" w:type="dxa"/>
            <w:gridSpan w:val="2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Код индикатора достижения контролируемой компетенции (или ее </w:t>
            </w:r>
            <w:r>
              <w:t>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Наименование </w:t>
            </w:r>
          </w:p>
          <w:p w:rsidR="00D16245" w:rsidRDefault="00B5769A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Методы оценивания</w:t>
            </w:r>
          </w:p>
          <w:p w:rsidR="00D16245" w:rsidRDefault="00B5769A">
            <w:pPr>
              <w:pStyle w:val="aff7"/>
            </w:pPr>
            <w:r>
              <w:t>(оценочные мероприятия)</w:t>
            </w:r>
          </w:p>
        </w:tc>
      </w:tr>
      <w:tr w:rsidR="00D16245">
        <w:tc>
          <w:tcPr>
            <w:tcW w:w="947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D16245">
        <w:trPr>
          <w:trHeight w:val="412"/>
        </w:trPr>
        <w:tc>
          <w:tcPr>
            <w:tcW w:w="947" w:type="dxa"/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навыком работы в 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2277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У)-9.2.</w:t>
            </w:r>
          </w:p>
        </w:tc>
        <w:tc>
          <w:tcPr>
            <w:tcW w:w="2809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 w:val="restart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D16245">
        <w:trPr>
          <w:trHeight w:val="412"/>
        </w:trPr>
        <w:tc>
          <w:tcPr>
            <w:tcW w:w="947" w:type="dxa"/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инструментальными и прикладными информационными технологиями в различных отраслях экономики, управления и бизнеса.</w:t>
            </w:r>
          </w:p>
        </w:tc>
        <w:tc>
          <w:tcPr>
            <w:tcW w:w="2277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У)-9.2.</w:t>
            </w:r>
          </w:p>
        </w:tc>
        <w:tc>
          <w:tcPr>
            <w:tcW w:w="2809" w:type="dxa"/>
            <w:vMerge w:val="restart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этап.</w:t>
            </w:r>
          </w:p>
        </w:tc>
        <w:tc>
          <w:tcPr>
            <w:tcW w:w="3369" w:type="dxa"/>
            <w:vMerge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D16245">
        <w:trPr>
          <w:trHeight w:val="412"/>
        </w:trPr>
        <w:tc>
          <w:tcPr>
            <w:tcW w:w="947" w:type="dxa"/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знаниями современных информационных технологий и программных средств,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2277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У)-9.2.</w:t>
            </w:r>
          </w:p>
        </w:tc>
        <w:tc>
          <w:tcPr>
            <w:tcW w:w="2809" w:type="dxa"/>
            <w:vMerge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D16245">
        <w:trPr>
          <w:trHeight w:val="412"/>
        </w:trPr>
        <w:tc>
          <w:tcPr>
            <w:tcW w:w="947" w:type="dxa"/>
            <w:shd w:val="clear" w:color="auto" w:fill="auto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основами работы с системами электронного документооборота для решения конкретной задачи электронного делопроизводства.</w:t>
            </w:r>
          </w:p>
        </w:tc>
        <w:tc>
          <w:tcPr>
            <w:tcW w:w="2277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У)-5.3,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У)-9.2.</w:t>
            </w:r>
          </w:p>
        </w:tc>
        <w:tc>
          <w:tcPr>
            <w:tcW w:w="2809" w:type="dxa"/>
          </w:tcPr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D16245" w:rsidRDefault="00B57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D16245" w:rsidRDefault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D16245" w:rsidRDefault="00B5769A">
      <w:pPr>
        <w:pStyle w:val="1"/>
      </w:pPr>
      <w:r>
        <w:t>Шкала оценивания</w:t>
      </w:r>
    </w:p>
    <w:p w:rsidR="00D16245" w:rsidRDefault="00B5769A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</w:t>
      </w:r>
      <w:r>
        <w:t>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</w:t>
      </w:r>
      <w:r>
        <w:t xml:space="preserve">ельности (изучение дисциплин, УИРС, НИРС, курсовое проектирование, практики) определяется суммой баллов по </w:t>
      </w:r>
      <w:r>
        <w:lastRenderedPageBreak/>
        <w:t>результатам текущего контроля и промежуточной аттестации (итоговая рейтинговая оценка – максимум 100 баллов).</w:t>
      </w:r>
    </w:p>
    <w:p w:rsidR="00D16245" w:rsidRDefault="00D16245">
      <w:pPr>
        <w:pStyle w:val="aff2"/>
      </w:pPr>
    </w:p>
    <w:p w:rsidR="00D16245" w:rsidRDefault="00B5769A">
      <w:pPr>
        <w:pStyle w:val="aff2"/>
      </w:pPr>
      <w:r>
        <w:t>Распределение баллов за оценочные меро</w:t>
      </w:r>
      <w:r>
        <w:t>приятия установлено в Аттестационном листе по практике (п. 6).</w:t>
      </w:r>
    </w:p>
    <w:p w:rsidR="00D16245" w:rsidRDefault="00D16245">
      <w:pPr>
        <w:pStyle w:val="19"/>
      </w:pPr>
    </w:p>
    <w:p w:rsidR="00D16245" w:rsidRDefault="00B5769A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D16245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16245" w:rsidRDefault="00B5769A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16245" w:rsidRDefault="00B5769A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16245" w:rsidRDefault="00B5769A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D16245" w:rsidRDefault="00B5769A">
            <w:pPr>
              <w:pStyle w:val="aff7"/>
            </w:pPr>
            <w:r>
              <w:t>Определение оценки</w:t>
            </w:r>
          </w:p>
        </w:tc>
      </w:tr>
      <w:tr w:rsidR="00D16245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D16245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245" w:rsidRDefault="00D16245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D16245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45" w:rsidRDefault="00D16245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</w:t>
            </w:r>
            <w:r>
              <w:rPr>
                <w:sz w:val="20"/>
              </w:rPr>
              <w:t>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D16245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45" w:rsidRDefault="00B5769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D16245" w:rsidRDefault="00B5769A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Результаты обучения не </w:t>
            </w:r>
            <w:r>
              <w:rPr>
                <w:sz w:val="20"/>
              </w:rPr>
              <w:t>соответствуют минимально достаточным требованиям</w:t>
            </w:r>
          </w:p>
        </w:tc>
      </w:tr>
    </w:tbl>
    <w:p w:rsidR="00D16245" w:rsidRDefault="00B5769A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D16245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D16245">
        <w:tc>
          <w:tcPr>
            <w:tcW w:w="991" w:type="dxa"/>
          </w:tcPr>
          <w:p w:rsidR="00D16245" w:rsidRDefault="00B5769A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Что нового Вы узнали на практике?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Расскажите о целях и назначении работы, выполненной Вами на практике?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С какими проблемами вы столкнулись на практике?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Как Вы оцениваете учебную практику? Есть ли у Вас замечания по организации практики и предложения по её совершенствованию?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Опи</w:t>
            </w:r>
            <w:r>
              <w:rPr>
                <w:rFonts w:eastAsia="Times New Roman"/>
                <w:sz w:val="20"/>
                <w:szCs w:val="24"/>
              </w:rPr>
              <w:t>шите личный вклад в выполнении темы учебной практики.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Какие методики использования программных средств были использованы при выполнении учебной практики.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Какие современные средства разработки программного обеспечения использовались при выполнении зад</w:t>
            </w:r>
            <w:r>
              <w:rPr>
                <w:rFonts w:eastAsia="Times New Roman"/>
                <w:sz w:val="20"/>
                <w:szCs w:val="24"/>
              </w:rPr>
              <w:t>аний учебной практики?</w:t>
            </w:r>
          </w:p>
          <w:p w:rsidR="00D16245" w:rsidRDefault="00D16245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D16245">
        <w:tc>
          <w:tcPr>
            <w:tcW w:w="991" w:type="dxa"/>
          </w:tcPr>
          <w:p w:rsidR="00D16245" w:rsidRDefault="00B5769A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практике).</w:t>
            </w:r>
          </w:p>
        </w:tc>
      </w:tr>
    </w:tbl>
    <w:p w:rsidR="00D16245" w:rsidRDefault="00D16245">
      <w:pPr>
        <w:spacing w:after="0" w:line="240" w:lineRule="auto"/>
        <w:rPr>
          <w:rFonts w:eastAsia="Times New Roman"/>
          <w:szCs w:val="24"/>
        </w:rPr>
      </w:pPr>
    </w:p>
    <w:p w:rsidR="00D16245" w:rsidRDefault="00B5769A">
      <w:pPr>
        <w:pStyle w:val="1"/>
      </w:pPr>
      <w:r>
        <w:lastRenderedPageBreak/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D16245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 xml:space="preserve">Оценочные </w:t>
            </w:r>
            <w:r>
              <w:t>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D16245" w:rsidRDefault="00B5769A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D16245">
        <w:tc>
          <w:tcPr>
            <w:tcW w:w="725" w:type="dxa"/>
          </w:tcPr>
          <w:p w:rsidR="00D16245" w:rsidRDefault="00B5769A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</w:t>
            </w:r>
            <w:r>
              <w:rPr>
                <w:rFonts w:eastAsia="Times New Roman"/>
                <w:sz w:val="20"/>
                <w:szCs w:val="24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</w:t>
            </w:r>
            <w:r>
              <w:rPr>
                <w:rFonts w:eastAsia="Times New Roman"/>
                <w:sz w:val="20"/>
                <w:szCs w:val="24"/>
              </w:rPr>
              <w:t>просы по представленным в отчете материалам и практике в целом;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</w:t>
            </w:r>
            <w:r>
              <w:rPr>
                <w:rFonts w:eastAsia="Times New Roman"/>
                <w:sz w:val="20"/>
                <w:szCs w:val="24"/>
              </w:rPr>
              <w:t>ет выводы о степени сформированности результатов обучения в аттестационном листе практики.</w:t>
            </w:r>
          </w:p>
        </w:tc>
      </w:tr>
      <w:tr w:rsidR="00D16245">
        <w:tc>
          <w:tcPr>
            <w:tcW w:w="725" w:type="dxa"/>
          </w:tcPr>
          <w:p w:rsidR="00D16245" w:rsidRDefault="00B5769A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соответствие отчета о практике по </w:t>
            </w:r>
            <w:r>
              <w:rPr>
                <w:rFonts w:eastAsia="Times New Roman"/>
                <w:sz w:val="20"/>
                <w:szCs w:val="24"/>
              </w:rPr>
              <w:t xml:space="preserve">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четкость и техническая </w:t>
            </w:r>
            <w:r>
              <w:rPr>
                <w:rFonts w:eastAsia="Times New Roman"/>
                <w:sz w:val="20"/>
                <w:szCs w:val="24"/>
              </w:rPr>
              <w:t>правильность оформления отчета и дневника практики;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D16245" w:rsidRDefault="00B5769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</w:t>
            </w:r>
            <w:r>
              <w:rPr>
                <w:rFonts w:eastAsia="Times New Roman"/>
                <w:sz w:val="20"/>
                <w:szCs w:val="24"/>
              </w:rPr>
              <w:t>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D16245" w:rsidRDefault="00B5769A">
      <w:pPr>
        <w:rPr>
          <w:rFonts w:eastAsia="MS Mincho"/>
          <w:b/>
          <w:bCs/>
          <w:szCs w:val="24"/>
        </w:rPr>
      </w:pPr>
      <w:r>
        <w:br w:type="page"/>
      </w:r>
    </w:p>
    <w:p w:rsidR="00D16245" w:rsidRDefault="00B5769A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23"/>
        <w:gridCol w:w="1405"/>
        <w:gridCol w:w="1139"/>
        <w:gridCol w:w="2810"/>
        <w:gridCol w:w="1400"/>
        <w:gridCol w:w="1400"/>
        <w:gridCol w:w="1400"/>
        <w:gridCol w:w="1400"/>
        <w:gridCol w:w="1868"/>
      </w:tblGrid>
      <w:tr w:rsidR="00D16245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Оце</w:t>
            </w:r>
            <w:r>
              <w:t>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D16245" w:rsidRDefault="00B5769A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D16245">
        <w:trPr>
          <w:cantSplit/>
        </w:trPr>
        <w:tc>
          <w:tcPr>
            <w:tcW w:w="2373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D16245">
        <w:trPr>
          <w:cantSplit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D16245">
        <w:trPr>
          <w:cantSplit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  <w:tcBorders>
              <w:bottom w:val="single" w:sz="4" w:space="0" w:color="auto"/>
            </w:tcBorders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</w:tr>
      <w:tr w:rsidR="00D16245">
        <w:trPr>
          <w:cantSplit/>
          <w:trHeight w:val="322"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  <w:shd w:val="clear" w:color="auto" w:fill="C6D9F1" w:themeFill="text2" w:themeFillTint="33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</w:tr>
      <w:tr w:rsidR="00D16245">
        <w:trPr>
          <w:cantSplit/>
        </w:trPr>
        <w:tc>
          <w:tcPr>
            <w:tcW w:w="2373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D16245">
        <w:trPr>
          <w:cantSplit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D16245">
        <w:trPr>
          <w:cantSplit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  <w:tcBorders>
              <w:bottom w:val="single" w:sz="4" w:space="0" w:color="auto"/>
            </w:tcBorders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D16245" w:rsidRDefault="00D16245"/>
        </w:tc>
      </w:tr>
      <w:tr w:rsidR="00D16245">
        <w:trPr>
          <w:cantSplit/>
          <w:trHeight w:val="726"/>
        </w:trPr>
        <w:tc>
          <w:tcPr>
            <w:tcW w:w="2373" w:type="dxa"/>
            <w:vMerge/>
          </w:tcPr>
          <w:p w:rsidR="00D16245" w:rsidRDefault="00D16245"/>
        </w:tc>
        <w:tc>
          <w:tcPr>
            <w:tcW w:w="1524" w:type="dxa"/>
            <w:vMerge/>
          </w:tcPr>
          <w:p w:rsidR="00D16245" w:rsidRDefault="00D16245"/>
        </w:tc>
        <w:tc>
          <w:tcPr>
            <w:tcW w:w="2223" w:type="dxa"/>
            <w:vMerge/>
          </w:tcPr>
          <w:p w:rsidR="00D16245" w:rsidRDefault="00D16245"/>
        </w:tc>
        <w:tc>
          <w:tcPr>
            <w:tcW w:w="4964" w:type="dxa"/>
            <w:shd w:val="clear" w:color="auto" w:fill="C6D9F1" w:themeFill="text2" w:themeFillTint="33"/>
          </w:tcPr>
          <w:p w:rsidR="00D16245" w:rsidRDefault="00B5769A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D16245" w:rsidRDefault="00D16245"/>
        </w:tc>
      </w:tr>
      <w:tr w:rsidR="00D16245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D16245" w:rsidRDefault="00D16245"/>
        </w:tc>
        <w:tc>
          <w:tcPr>
            <w:tcW w:w="3481" w:type="dxa"/>
            <w:shd w:val="clear" w:color="auto" w:fill="FFFFFF" w:themeFill="background1"/>
            <w:vAlign w:val="center"/>
          </w:tcPr>
          <w:p w:rsidR="00D16245" w:rsidRDefault="00D16245"/>
        </w:tc>
        <w:tc>
          <w:tcPr>
            <w:tcW w:w="3481" w:type="dxa"/>
            <w:shd w:val="clear" w:color="auto" w:fill="FFFFFF" w:themeFill="background1"/>
            <w:vAlign w:val="center"/>
          </w:tcPr>
          <w:p w:rsidR="00D16245" w:rsidRDefault="00D16245"/>
        </w:tc>
        <w:tc>
          <w:tcPr>
            <w:tcW w:w="3481" w:type="dxa"/>
            <w:shd w:val="clear" w:color="auto" w:fill="FFFFFF" w:themeFill="background1"/>
            <w:vAlign w:val="center"/>
          </w:tcPr>
          <w:p w:rsidR="00D16245" w:rsidRDefault="00D16245"/>
        </w:tc>
        <w:tc>
          <w:tcPr>
            <w:tcW w:w="3481" w:type="dxa"/>
            <w:shd w:val="clear" w:color="auto" w:fill="FFFFFF" w:themeFill="background1"/>
            <w:vAlign w:val="center"/>
          </w:tcPr>
          <w:p w:rsidR="00D16245" w:rsidRDefault="00D16245"/>
        </w:tc>
      </w:tr>
      <w:tr w:rsidR="00D16245">
        <w:trPr>
          <w:cantSplit/>
        </w:trPr>
        <w:tc>
          <w:tcPr>
            <w:tcW w:w="3897" w:type="dxa"/>
            <w:gridSpan w:val="7"/>
            <w:vAlign w:val="center"/>
          </w:tcPr>
          <w:p w:rsidR="00D16245" w:rsidRDefault="00B5769A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D16245" w:rsidRDefault="00D16245"/>
        </w:tc>
      </w:tr>
    </w:tbl>
    <w:p w:rsidR="00D16245" w:rsidRDefault="00D16245">
      <w:pPr>
        <w:spacing w:after="0" w:line="240" w:lineRule="auto"/>
        <w:rPr>
          <w:rFonts w:eastAsia="Times New Roman"/>
        </w:rPr>
      </w:pPr>
    </w:p>
    <w:sectPr w:rsidR="00D16245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9A" w:rsidRDefault="00B5769A">
      <w:pPr>
        <w:spacing w:line="240" w:lineRule="auto"/>
      </w:pPr>
      <w:r>
        <w:separator/>
      </w:r>
    </w:p>
  </w:endnote>
  <w:endnote w:type="continuationSeparator" w:id="0">
    <w:p w:rsidR="00B5769A" w:rsidRDefault="00B57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45" w:rsidRDefault="00B5769A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D16245" w:rsidRDefault="00B5769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08">
          <w:rPr>
            <w:noProof/>
          </w:rPr>
          <w:t>2</w:t>
        </w:r>
        <w:r>
          <w:fldChar w:fldCharType="end"/>
        </w:r>
      </w:p>
    </w:sdtContent>
  </w:sdt>
  <w:p w:rsidR="00D16245" w:rsidRDefault="00D1624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9A" w:rsidRDefault="00B5769A">
      <w:pPr>
        <w:spacing w:after="0" w:line="240" w:lineRule="auto"/>
      </w:pPr>
      <w:r>
        <w:separator/>
      </w:r>
    </w:p>
  </w:footnote>
  <w:footnote w:type="continuationSeparator" w:id="0">
    <w:p w:rsidR="00B5769A" w:rsidRDefault="00B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45" w:rsidRDefault="00D1624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74E08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5769A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16245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2019-08-28T16:58:00Z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