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8"/>
        <w:gridCol w:w="1327"/>
        <w:gridCol w:w="1395"/>
        <w:gridCol w:w="6650"/>
      </w:tblGrid>
      <w:tr w14:paraId="7C2AD186" w14:textId="77777777">
        <w:trPr>
          <w:trHeight w:val="2324"/>
        </w:trPr>
        <w:tc>
          <w:tcPr>
            <w:tcW w:w="14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1CDD4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ФОНД ОЦЕНОЧНЫХ СРЕДСТВ ПО ПРАКТИКЕ</w:t>
            </w:r>
          </w:p>
          <w:p w14:paraId="4C611580" w14:textId="77777777">
            <w:pPr>
              <w:spacing w:after="0" w:line="240" w:lineRule="auto"/>
              <w:jc w:val="center"/>
              <w:rPr>
                <w:rFonts w:eastAsia="MS Mincho"/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ПРИЕМ 2024 г.</w:t>
            </w:r>
          </w:p>
          <w:p w14:paraId="4382B853" w14:textId="77777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ФОРМА ОБУЧЕНИЯ </w:t>
            </w:r>
            <w:r>
              <w:rPr>
                <w:rFonts w:eastAsia="MS Mincho"/>
                <w:b/>
                <w:szCs w:val="24"/>
                <w:u w:val="single"/>
              </w:rPr>
              <w:t>ОЧНАЯ</w:t>
            </w:r>
          </w:p>
          <w:p w14:paraId="765A2AD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14:paraId="17C1B7EF" w14:textId="77777777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F24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027B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Учебная практика</w:t>
            </w:r>
          </w:p>
        </w:tc>
      </w:tr>
      <w:tr w14:paraId="0C772610" w14:textId="77777777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14B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Тип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19A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Ознакомительная практика</w:t>
            </w:r>
          </w:p>
        </w:tc>
      </w:tr>
      <w:tr w14:paraId="4F9E9A88" w14:textId="77777777">
        <w:trPr>
          <w:trHeight w:val="567"/>
        </w:trPr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FBFA1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B6531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14:paraId="3BFB0608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29B32F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Направление подготовки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FE11B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22.03.02 Металлургия</w:t>
            </w:r>
          </w:p>
        </w:tc>
      </w:tr>
      <w:tr w14:paraId="4A6CF938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2823253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Основная профессиональная образовательная программа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58882C" w14:textId="4099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Инженерия стали и сплавов</w:t>
            </w:r>
          </w:p>
        </w:tc>
      </w:tr>
      <w:tr w14:paraId="274A99AF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1A1AF2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Уровень образования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C8AABB" w14:textId="2ED7A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высшее образование – бакалавриат</w:t>
            </w:r>
          </w:p>
        </w:tc>
      </w:tr>
      <w:tr w14:paraId="23053EA5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3F6889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E2132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14:paraId="5584E2B0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410F5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Курс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F7514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2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FF6F41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семестр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F705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</w:t>
            </w:r>
          </w:p>
        </w:tc>
      </w:tr>
      <w:tr w14:paraId="57B91E80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F95F2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Трудоемкость в кредитах (зачетных единицах)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B74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6</w:t>
            </w:r>
          </w:p>
        </w:tc>
      </w:tr>
      <w:tr w14:paraId="53AE6217" w14:textId="77777777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3F54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6A54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14:paraId="222C1E0D" w14:textId="77777777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5DE0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538B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14:paraId="4203524B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189A47A" w14:textId="59D4F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Calibri"/>
              </w:rPr>
              <w:t xml:space="preserve">Директор ЮТИ ТПУ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77A8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804C7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С. А. Солодский</w:t>
            </w:r>
          </w:p>
        </w:tc>
      </w:tr>
      <w:tr w14:paraId="00D345C1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478DCE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Руководитель ОПОП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BEE1E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ED5B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А.А. Сапрыкин</w:t>
            </w:r>
          </w:p>
        </w:tc>
      </w:tr>
      <w:tr w14:paraId="033B3E1A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427AEDE" w14:textId="3CA9E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 xml:space="preserve"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rPr/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B33669" w14:textId="77778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 xml:space="preserve">А.П. Родзевич</w:t>
            </w:r>
          </w:p>
        </w:tc>
      </w:tr>
      <w:tr w14:paraId="033B3E1A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427AEDE" w14:textId="3CA9E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 xml:space="preserve"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rPr/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B33669" w14:textId="77778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 xml:space="preserve">А.А. Сапрыкин</w:t>
            </w:r>
          </w:p>
        </w:tc>
      </w:tr>
    </w:tbl>
    <w:p w14:paraId="12CA2AEA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14:paraId="70DD00B7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14:paraId="697155AD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14:paraId="204018D8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  <w:sectPr>
          <w:headerReference w:type="default" r:id="rId8"/>
          <w:footerReference w:type="first" r:id="rId9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605E4C5" w14:textId="77777777">
      <w:pPr>
        <w:pStyle w:val="1"/>
      </w:pPr>
      <w:r>
        <w:t>Роль практики в формировании компетенций выпускника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810"/>
        <w:gridCol w:w="1233"/>
        <w:gridCol w:w="2283"/>
        <w:gridCol w:w="1276"/>
        <w:gridCol w:w="2551"/>
        <w:gridCol w:w="1418"/>
        <w:gridCol w:w="2976"/>
      </w:tblGrid>
      <w:tr w14:paraId="52EDA89E" w14:textId="77777777">
        <w:trPr>
          <w:trHeight w:val="373"/>
          <w:tblHeader/>
        </w:trPr>
        <w:tc>
          <w:tcPr>
            <w:tcW w:w="2053" w:type="dxa"/>
            <w:vMerge w:val="restart"/>
            <w:shd w:val="clear" w:color="auto" w:fill="EDEDED"/>
            <w:vAlign w:val="center"/>
          </w:tcPr>
          <w:p w14:paraId="3B262C4A" w14:textId="77777777">
            <w:pPr>
              <w:pStyle w:val="aff7"/>
            </w:pPr>
            <w:r>
              <w:t>Элемент образовательной программы (дисциплина, практика, ГИА)</w:t>
            </w:r>
          </w:p>
        </w:tc>
        <w:tc>
          <w:tcPr>
            <w:tcW w:w="810" w:type="dxa"/>
            <w:vMerge w:val="restart"/>
            <w:shd w:val="clear" w:color="auto" w:fill="EDEDED"/>
            <w:vAlign w:val="center"/>
          </w:tcPr>
          <w:p w14:paraId="427DDABD" w14:textId="77777777">
            <w:pPr>
              <w:pStyle w:val="aff7"/>
            </w:pPr>
            <w:r>
              <w:t>Семестр</w:t>
            </w:r>
          </w:p>
        </w:tc>
        <w:tc>
          <w:tcPr>
            <w:tcW w:w="1233" w:type="dxa"/>
            <w:vMerge w:val="restart"/>
            <w:shd w:val="clear" w:color="auto" w:fill="EDEDED"/>
            <w:vAlign w:val="center"/>
          </w:tcPr>
          <w:p w14:paraId="713D65EA" w14:textId="77777777">
            <w:pPr>
              <w:pStyle w:val="aff7"/>
            </w:pPr>
            <w:r>
              <w:t>Код компетенции</w:t>
            </w:r>
          </w:p>
        </w:tc>
        <w:tc>
          <w:tcPr>
            <w:tcW w:w="2283" w:type="dxa"/>
            <w:vMerge w:val="restart"/>
            <w:shd w:val="clear" w:color="auto" w:fill="EDEDED"/>
            <w:vAlign w:val="center"/>
          </w:tcPr>
          <w:p w14:paraId="5B7BB95E" w14:textId="77777777">
            <w:pPr>
              <w:pStyle w:val="aff7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827" w:type="dxa"/>
            <w:gridSpan w:val="2"/>
            <w:shd w:val="clear" w:color="auto" w:fill="EDEDED"/>
            <w:vAlign w:val="center"/>
          </w:tcPr>
          <w:p w14:paraId="348332A0" w14:textId="77777777">
            <w:pPr>
              <w:pStyle w:val="aff7"/>
            </w:pPr>
            <w:r>
              <w:t>Индикаторы достижения компетенций</w:t>
            </w:r>
          </w:p>
        </w:tc>
        <w:tc>
          <w:tcPr>
            <w:tcW w:w="4394" w:type="dxa"/>
            <w:gridSpan w:val="2"/>
            <w:shd w:val="clear" w:color="auto" w:fill="EDEDED"/>
            <w:vAlign w:val="center"/>
          </w:tcPr>
          <w:p w14:paraId="2839F80C" w14:textId="77777777">
            <w:pPr>
              <w:pStyle w:val="aff7"/>
            </w:pPr>
            <w:r>
              <w:t>Составляющие результатов освоения (дескрипторы компетенций)</w:t>
            </w:r>
          </w:p>
        </w:tc>
      </w:tr>
      <w:tr w14:paraId="7DEFAEEF" w14:textId="77777777">
        <w:trPr>
          <w:trHeight w:val="417"/>
          <w:tblHeader/>
        </w:trPr>
        <w:tc>
          <w:tcPr>
            <w:tcW w:w="2053" w:type="dxa"/>
            <w:vMerge/>
            <w:shd w:val="clear" w:color="auto" w:fill="EDEDED"/>
            <w:vAlign w:val="center"/>
          </w:tcPr>
          <w:p w14:paraId="026AA173" w14:textId="77777777">
            <w:pPr>
              <w:pStyle w:val="aff7"/>
            </w:pPr>
          </w:p>
        </w:tc>
        <w:tc>
          <w:tcPr>
            <w:tcW w:w="810" w:type="dxa"/>
            <w:vMerge/>
            <w:shd w:val="clear" w:color="auto" w:fill="EDEDED"/>
            <w:vAlign w:val="center"/>
          </w:tcPr>
          <w:p w14:paraId="4FC06968" w14:textId="77777777">
            <w:pPr>
              <w:pStyle w:val="aff7"/>
            </w:pPr>
          </w:p>
        </w:tc>
        <w:tc>
          <w:tcPr>
            <w:tcW w:w="1233" w:type="dxa"/>
            <w:vMerge/>
            <w:shd w:val="clear" w:color="auto" w:fill="EDEDED"/>
            <w:vAlign w:val="center"/>
          </w:tcPr>
          <w:p w14:paraId="23989034" w14:textId="77777777">
            <w:pPr>
              <w:pStyle w:val="aff7"/>
            </w:pPr>
          </w:p>
        </w:tc>
        <w:tc>
          <w:tcPr>
            <w:tcW w:w="2283" w:type="dxa"/>
            <w:vMerge/>
            <w:shd w:val="clear" w:color="auto" w:fill="EDEDED"/>
            <w:vAlign w:val="center"/>
          </w:tcPr>
          <w:p w14:paraId="2EE0E811" w14:textId="77777777">
            <w:pPr>
              <w:pStyle w:val="aff7"/>
            </w:pPr>
          </w:p>
        </w:tc>
        <w:tc>
          <w:tcPr>
            <w:tcW w:w="1276" w:type="dxa"/>
            <w:shd w:val="clear" w:color="auto" w:fill="EDEDED"/>
            <w:vAlign w:val="center"/>
          </w:tcPr>
          <w:p w14:paraId="0533B177" w14:textId="77777777">
            <w:pPr>
              <w:pStyle w:val="aff7"/>
            </w:pPr>
            <w:r>
              <w:t>Код</w:t>
            </w:r>
          </w:p>
        </w:tc>
        <w:tc>
          <w:tcPr>
            <w:tcW w:w="2551" w:type="dxa"/>
            <w:shd w:val="clear" w:color="auto" w:fill="EDEDED"/>
            <w:vAlign w:val="center"/>
          </w:tcPr>
          <w:p w14:paraId="2B2BDB2D" w14:textId="77777777">
            <w:pPr>
              <w:pStyle w:val="aff7"/>
            </w:pPr>
            <w:r>
              <w:t>Наименование</w:t>
            </w:r>
          </w:p>
        </w:tc>
        <w:tc>
          <w:tcPr>
            <w:tcW w:w="1418" w:type="dxa"/>
            <w:shd w:val="clear" w:color="auto" w:fill="EDEDED"/>
            <w:vAlign w:val="center"/>
          </w:tcPr>
          <w:p w14:paraId="4C8428FC" w14:textId="77777777">
            <w:pPr>
              <w:pStyle w:val="aff7"/>
            </w:pPr>
            <w:r>
              <w:t>Код</w:t>
            </w:r>
          </w:p>
        </w:tc>
        <w:tc>
          <w:tcPr>
            <w:tcW w:w="2976" w:type="dxa"/>
            <w:shd w:val="clear" w:color="auto" w:fill="EDEDED"/>
            <w:vAlign w:val="center"/>
          </w:tcPr>
          <w:p w14:paraId="05252B02" w14:textId="77777777">
            <w:pPr>
              <w:pStyle w:val="aff7"/>
            </w:pPr>
            <w:r>
              <w:t>Наименование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 w:val="restart"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Учебная практика. Ознакомительная практика</w:t>
            </w:r>
          </w:p>
        </w:tc>
        <w:tc>
          <w:tcPr>
            <w:tcW w:w="810" w:type="dxa"/>
            <w:vAlign w:val="center"/>
            <w:vMerge w:val="restart"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4</w:t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принимать обоснованные технические решения в профессиональной деятельности, выбирать эффективные и безопасные технические средства и технологии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6.3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Осознаёт социальную значимость своей будущей профессии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ОПК(У)-6.3В1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Владеть способностью ставить проблемы и находить способы их решения в рамках инженерной деятельности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ОПК(У)-6.3У1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Уметь осуществлять поиск и анализ необходимой информации, определять и формулировать проблемы в инженерной деятельности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6.4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Принимает обоснованные технические решения в профессиональной деятельности, выбирает эффективные и безопасные технические средства и технологии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ОПК(У)-6.4В1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Владеть навыками выделения объектов для совершенствования металлургии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ОПК(У)-6.4У1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Уметь выявлять объекты для улучшения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ОПК(У)-6.4З1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Знать основные направления совершенствования техники и технологии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ПК(У)-3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выявлять объекты для улучшения в технике и технологии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3.1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Выявляет объекты для улучшения в технике и технологии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ПК(У)-3.1У1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Уметь анализировать конструкции современных доменных печей и их элементов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ПК(У)-3.1З1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Знать устройство, принцип действия, правила эксплуатации основного и вспомогательного оборудования, сооружений и устройств, погрузочно-разгрузочных механизмов, блокирующих устройств, контрольно-измерительных приборов, систем аварийной сигнализации, приспособлений и оснастки в электросталеплавильном отделении</w:t>
            </w:r>
          </w:p>
        </w:tc>
      </w:tr>
    </w:tbl>
    <w:p w14:paraId="1E18A361" w14:textId="77777777">
      <w:pPr>
        <w:pStyle w:val="1"/>
      </w:pPr>
      <w:r>
        <w:t>Планируемые результаты обучения и методы оценивания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198"/>
        <w:gridCol w:w="2277"/>
        <w:gridCol w:w="2809"/>
        <w:gridCol w:w="3369"/>
      </w:tblGrid>
      <w:tr w14:paraId="1A1887FC" w14:textId="77777777">
        <w:tc>
          <w:tcPr>
            <w:tcW w:w="6145" w:type="dxa"/>
            <w:gridSpan w:val="2"/>
            <w:shd w:val="clear" w:color="auto" w:fill="EDEDED"/>
            <w:vAlign w:val="center"/>
          </w:tcPr>
          <w:p w14:paraId="32408C4B" w14:textId="77777777">
            <w:pPr>
              <w:pStyle w:val="aff7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2277" w:type="dxa"/>
            <w:vMerge w:val="restart"/>
            <w:shd w:val="clear" w:color="auto" w:fill="EDEDED"/>
            <w:vAlign w:val="center"/>
          </w:tcPr>
          <w:p w14:paraId="7152DABB" w14:textId="77777777">
            <w:pPr>
              <w:pStyle w:val="aff7"/>
            </w:pPr>
            <w:r>
              <w:t>Код индикатора достижения контролируемой компетенции (или ее части)</w:t>
            </w:r>
          </w:p>
        </w:tc>
        <w:tc>
          <w:tcPr>
            <w:tcW w:w="2809" w:type="dxa"/>
            <w:vMerge w:val="restart"/>
            <w:shd w:val="clear" w:color="auto" w:fill="EDEDED"/>
            <w:vAlign w:val="center"/>
          </w:tcPr>
          <w:p w14:paraId="129E2EB3" w14:textId="77777777">
            <w:pPr>
              <w:pStyle w:val="aff7"/>
            </w:pPr>
            <w:r>
              <w:t xml:space="preserve">Наименование </w:t>
            </w:r>
          </w:p>
          <w:p w14:paraId="597238C1" w14:textId="77777777">
            <w:pPr>
              <w:pStyle w:val="aff7"/>
            </w:pPr>
            <w:r>
              <w:t>разделов (этапов) практики</w:t>
            </w:r>
          </w:p>
        </w:tc>
        <w:tc>
          <w:tcPr>
            <w:tcW w:w="3369" w:type="dxa"/>
            <w:vMerge w:val="restart"/>
            <w:shd w:val="clear" w:color="auto" w:fill="EDEDED"/>
            <w:vAlign w:val="center"/>
          </w:tcPr>
          <w:p w14:paraId="0DF83901" w14:textId="77777777">
            <w:pPr>
              <w:pStyle w:val="aff7"/>
            </w:pPr>
            <w:r>
              <w:t>Методы оценивания</w:t>
            </w:r>
          </w:p>
          <w:p w14:paraId="06AF9CA1" w14:textId="77777777">
            <w:pPr>
              <w:pStyle w:val="aff7"/>
            </w:pPr>
            <w:r>
              <w:t>(оценочные мероприятия)</w:t>
            </w:r>
          </w:p>
        </w:tc>
      </w:tr>
      <w:tr w14:paraId="612F87E4" w14:textId="77777777">
        <w:tc>
          <w:tcPr>
            <w:tcW w:w="947" w:type="dxa"/>
            <w:shd w:val="clear" w:color="auto" w:fill="EDEDED"/>
            <w:vAlign w:val="center"/>
          </w:tcPr>
          <w:p w14:paraId="3A258A91" w14:textId="77777777">
            <w:pPr>
              <w:pStyle w:val="aff7"/>
            </w:pPr>
            <w:r>
              <w:t>Код</w:t>
            </w:r>
          </w:p>
        </w:tc>
        <w:tc>
          <w:tcPr>
            <w:tcW w:w="5198" w:type="dxa"/>
            <w:shd w:val="clear" w:color="auto" w:fill="EDEDED"/>
            <w:vAlign w:val="center"/>
          </w:tcPr>
          <w:p w14:paraId="4D41A31C" w14:textId="77777777">
            <w:pPr>
              <w:pStyle w:val="aff7"/>
            </w:pPr>
            <w:r>
              <w:t>Наименование</w:t>
            </w:r>
          </w:p>
        </w:tc>
        <w:tc>
          <w:tcPr>
            <w:tcW w:w="2277" w:type="dxa"/>
            <w:vMerge/>
            <w:shd w:val="clear" w:color="auto" w:fill="EDEDED"/>
            <w:vAlign w:val="center"/>
          </w:tcPr>
          <w:p w14:paraId="6A1B391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809" w:type="dxa"/>
            <w:vMerge/>
            <w:shd w:val="clear" w:color="auto" w:fill="EDEDED"/>
            <w:vAlign w:val="center"/>
          </w:tcPr>
          <w:p w14:paraId="316B2CD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vMerge/>
            <w:shd w:val="clear" w:color="auto" w:fill="EDEDED"/>
            <w:vAlign w:val="center"/>
          </w:tcPr>
          <w:p w14:paraId="77A3C7A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14:paraId="04E1C68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777D2C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РП-1</w:t>
            </w:r>
          </w:p>
        </w:tc>
        <w:tc>
          <w:tcPr>
            <w:tcW w:w="5198" w:type="dxa"/>
          </w:tcPr>
          <w:p w14:paraId="181EB3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Использовать правила техники безопасности, производственной санитарии, пожарной безопасности и нормы охраны труда, знать правовые, нормативно-технические и организационные основы БЖД</w:t>
            </w:r>
          </w:p>
        </w:tc>
        <w:tc>
          <w:tcPr>
            <w:tcW w:w="2277" w:type="dxa"/>
          </w:tcPr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И.ОПК(У)-6.3,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И.ОПК(У)-6.4.</w:t>
            </w:r>
          </w:p>
        </w:tc>
        <w:tc>
          <w:tcPr>
            <w:tcW w:w="2809" w:type="dxa"/>
          </w:tcPr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1.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Подготовительный этап:,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2.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Основной этап / Выполнение индивидуального задания: 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4.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Заключительный:.</w:t>
            </w:r>
          </w:p>
        </w:tc>
        <w:tc>
          <w:tcPr>
            <w:tcW w:w="3369" w:type="dxa"/>
            <w:vMerge w:val="restart"/>
          </w:tcPr>
          <w:p w14:paraId="1F6BC7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Защита отчета по практике, Экспертная оценка руководителя практики</w:t>
            </w:r>
          </w:p>
        </w:tc>
      </w:tr>
      <w:tr w14:paraId="04E1C68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777D2C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РП-2</w:t>
            </w:r>
          </w:p>
        </w:tc>
        <w:tc>
          <w:tcPr>
            <w:tcW w:w="5198" w:type="dxa"/>
          </w:tcPr>
          <w:p w14:paraId="181EB3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Знать основные технологические процессы производства и обработки черных и цветных металлов, устройства и оборудование для их осуществления</w:t>
            </w:r>
          </w:p>
        </w:tc>
        <w:tc>
          <w:tcPr>
            <w:tcW w:w="2277" w:type="dxa"/>
          </w:tcPr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И.ПК(У)-3.1.</w:t>
            </w:r>
          </w:p>
        </w:tc>
        <w:tc>
          <w:tcPr>
            <w:tcW w:w="2809" w:type="dxa"/>
          </w:tcPr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1.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Подготовительный этап:,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2.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Основной этап / Выполнение индивидуального задания: 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3.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Научно-исследовательская и/или опытно-конструкторская работа:,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4.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Заключительный:.</w:t>
            </w:r>
          </w:p>
        </w:tc>
        <w:tc>
          <w:tcPr>
            <w:tcW w:w="3369" w:type="dxa"/>
            <w:vMerge/>
          </w:tcPr>
          <w:p w14:paraId="1F6BC7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</w:tr>
    </w:tbl>
    <w:p w14:paraId="648A3DC6" w14:textId="77777777">
      <w:pPr>
        <w:pStyle w:val="1"/>
      </w:pPr>
      <w:r>
        <w:t>Шкала оценивания</w:t>
      </w:r>
    </w:p>
    <w:p w14:paraId="2670C420" w14:textId="77777777">
      <w:pPr>
        <w:pStyle w:val="aff2"/>
      </w:pPr>
      <w:r>
        <w:t xml:space="preserve"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действующей редакции). Используется балльно-рейтинговая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результатам текущего контроля и промежуточной аттестации (итоговая рейтинговая оценка – максимум 100 баллов).</w:t>
      </w:r>
    </w:p>
    <w:p w14:paraId="4F20C861" w14:textId="77777777">
      <w:pPr>
        <w:pStyle w:val="aff2"/>
      </w:pPr>
    </w:p>
    <w:p w14:paraId="37B41964" w14:textId="77777777">
      <w:pPr>
        <w:pStyle w:val="aff2"/>
      </w:pPr>
      <w:r>
        <w:t>Распределение баллов за оценочные мероприятия установлено в Аттестационном листе по практике (п. 6).</w:t>
      </w:r>
    </w:p>
    <w:p w14:paraId="133ED73D" w14:textId="77777777">
      <w:pPr>
        <w:pStyle w:val="19"/>
      </w:pPr>
    </w:p>
    <w:p w14:paraId="6CD404B1" w14:textId="77777777">
      <w:pPr>
        <w:pStyle w:val="aff5"/>
        <w:rPr>
          <w:b w:val="0"/>
        </w:rPr>
      </w:pPr>
      <w:r>
        <w:rPr>
          <w:b w:val="0"/>
        </w:rPr>
        <w:t>Шкала для оценочных мероприятий и дифференцированного зачета</w:t>
      </w: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984"/>
        <w:gridCol w:w="1692"/>
        <w:gridCol w:w="1402"/>
        <w:gridCol w:w="9106"/>
      </w:tblGrid>
      <w:tr w14:paraId="3D1E9690" w14:textId="77777777">
        <w:trPr>
          <w:trHeight w:val="277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1CC4E9B9" w14:textId="77777777">
            <w:pPr>
              <w:pStyle w:val="aff7"/>
            </w:pPr>
            <w:r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49471594" w14:textId="77777777">
            <w:pPr>
              <w:pStyle w:val="aff7"/>
            </w:pPr>
            <w:r>
              <w:t>Балл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4713B185" w14:textId="77777777">
            <w:pPr>
              <w:pStyle w:val="aff7"/>
            </w:pPr>
            <w:r>
              <w:t>Соответствие традиционной оценке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598E2497" w14:textId="77777777">
            <w:pPr>
              <w:pStyle w:val="aff7"/>
            </w:pPr>
            <w:r>
              <w:t>Определение оценки</w:t>
            </w:r>
          </w:p>
        </w:tc>
      </w:tr>
      <w:tr w14:paraId="6DBC67D8" w14:textId="77777777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5982E6C1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DDB6F28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3643FA5E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«Отлично»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E8C1C3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45E38F8" w14:textId="7777777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Отличное понимание предмета, всесторонние знания, отличные умения и владение опытом практической деятельности, необходимые результаты обучения сформированы, их качество оценено количеством баллов, близким к максимальному</w:t>
            </w:r>
          </w:p>
        </w:tc>
      </w:tr>
      <w:tr w14:paraId="20E5B2B8" w14:textId="77777777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6FE8BCEE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EA4F337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9136F75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«Хорошо»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A79340" w14:textId="77777777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5CC8DD7C" w14:textId="7777777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Достаточно полное понимание предмета, хорошие знания, умения и опыт практической деятельности, необходимые результаты обучения сформированы, качество ни одного из них не оценено минимальным количеством баллов</w:t>
            </w:r>
          </w:p>
        </w:tc>
      </w:tr>
      <w:tr w14:paraId="4801A2C1" w14:textId="77777777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705FA10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B56FAA6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2DA8D0B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«Удовл.»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1B78F" w14:textId="77777777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0CBDD9D" w14:textId="7777777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Приемлемое понимание предмета, удовлетворительные знания, умения и опыт практической деятельности, необходимые результаты обучения сформированы, качество некоторых из них оценено минимальным количеством баллов</w:t>
            </w:r>
          </w:p>
        </w:tc>
      </w:tr>
      <w:tr w14:paraId="61204CE1" w14:textId="77777777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1CDB456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B8C0223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553AC9B7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«Неудовл.»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94985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 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3B665D91" w14:textId="7777777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Результаты обучения не соответствуют минимально достаточным требованиям</w:t>
            </w:r>
          </w:p>
        </w:tc>
      </w:tr>
    </w:tbl>
    <w:p w14:paraId="2F323F56" w14:textId="77777777">
      <w:pPr>
        <w:pStyle w:val="1"/>
      </w:pPr>
      <w:r>
        <w:t>Перечень типовых заданий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1"/>
        <w:gridCol w:w="3269"/>
        <w:gridCol w:w="10340"/>
      </w:tblGrid>
      <w:tr w14:paraId="5809730D" w14:textId="77777777">
        <w:trPr>
          <w:trHeight w:val="425"/>
          <w:tblHeader/>
        </w:trPr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35B499CA" w14:textId="77777777">
            <w:pPr>
              <w:pStyle w:val="aff7"/>
            </w:pPr>
            <w:r>
              <w:t>№ п/п</w:t>
            </w:r>
          </w:p>
        </w:tc>
        <w:tc>
          <w:tcPr>
            <w:tcW w:w="3269" w:type="dxa"/>
            <w:shd w:val="clear" w:color="auto" w:fill="F2F2F2" w:themeFill="background1" w:themeFillShade="F2"/>
            <w:vAlign w:val="center"/>
          </w:tcPr>
          <w:p w14:paraId="6C7CA229" w14:textId="77777777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340" w:type="dxa"/>
            <w:shd w:val="clear" w:color="auto" w:fill="F2F2F2" w:themeFill="background1" w:themeFillShade="F2"/>
            <w:vAlign w:val="center"/>
          </w:tcPr>
          <w:p w14:paraId="0465FF8D" w14:textId="77777777">
            <w:pPr>
              <w:pStyle w:val="aff7"/>
            </w:pPr>
            <w:r>
              <w:t>Примеры типовых контрольных заданий</w:t>
            </w:r>
          </w:p>
        </w:tc>
      </w:tr>
      <w:tr w14:paraId="4C26C3D4" w14:textId="77777777">
        <w:tc>
          <w:tcPr>
            <w:tcW w:w="991" w:type="dxa"/>
          </w:tcPr>
          <w:p w14:paraId="7D8FA7B7" w14:textId="77777777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_</w:t>
            </w:r>
          </w:p>
        </w:tc>
        <w:tc>
          <w:tcPr>
            <w:tcW w:w="3269" w:type="dxa"/>
          </w:tcPr>
          <w:p w14:paraId="0B220A33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0340" w:type="dxa"/>
          </w:tcPr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Примерный перечень контрольных вопросов::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1. 1. История цеха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2. Назначение цеха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3. Назначение кранов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4. Назначение печей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5. Мероприятия по охране окружающей среды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6. Содержание вашей работы, обязанности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7. Техника безопасности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8. Обязанности мастера участка</w:t>
            </w:r>
          </w:p>
        </w:tc>
      </w:tr>
      <w:tr w14:paraId="4C26C3D4" w14:textId="77777777">
        <w:tc>
          <w:tcPr>
            <w:tcW w:w="991" w:type="dxa"/>
          </w:tcPr>
          <w:p w14:paraId="7D8FA7B7" w14:textId="77777777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_</w:t>
            </w:r>
          </w:p>
        </w:tc>
        <w:tc>
          <w:tcPr>
            <w:tcW w:w="3269" w:type="dxa"/>
          </w:tcPr>
          <w:p w14:paraId="0B220A33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</w:t>
            </w:r>
          </w:p>
        </w:tc>
        <w:tc>
          <w:tcPr>
            <w:tcW w:w="10340" w:type="dxa"/>
          </w:tcPr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Отзыв по стандартной форме ::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1. 1. На основании результатов работы, отраженных в Дневнике практики и Отчете по практике руководитель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формирует отзыв</w:t>
            </w:r>
          </w:p>
        </w:tc>
      </w:tr>
    </w:tbl>
    <w:p w14:paraId="06336F6A" w14:textId="77777777">
      <w:pPr>
        <w:spacing w:after="0" w:line="240" w:lineRule="auto"/>
        <w:rPr>
          <w:rFonts w:eastAsia="Times New Roman"/>
          <w:szCs w:val="24"/>
        </w:rPr>
      </w:pPr>
    </w:p>
    <w:p w14:paraId="7E45EF59" w14:textId="77777777">
      <w:pPr>
        <w:pStyle w:val="1"/>
      </w:pPr>
      <w:r>
        <w:t>Методические указания по процедуре оценивания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5"/>
        <w:gridCol w:w="3333"/>
        <w:gridCol w:w="10542"/>
      </w:tblGrid>
      <w:tr w14:paraId="3752D4D7" w14:textId="77777777">
        <w:trPr>
          <w:trHeight w:val="425"/>
          <w:tblHeader/>
        </w:trPr>
        <w:tc>
          <w:tcPr>
            <w:tcW w:w="725" w:type="dxa"/>
            <w:shd w:val="clear" w:color="auto" w:fill="F2F2F2" w:themeFill="background1" w:themeFillShade="F2"/>
            <w:vAlign w:val="center"/>
          </w:tcPr>
          <w:p w14:paraId="5BFC323A" w14:textId="77777777">
            <w:pPr>
              <w:pStyle w:val="aff7"/>
            </w:pPr>
            <w:r>
              <w:t>№ п/п</w:t>
            </w:r>
          </w:p>
        </w:tc>
        <w:tc>
          <w:tcPr>
            <w:tcW w:w="3333" w:type="dxa"/>
            <w:shd w:val="clear" w:color="auto" w:fill="F2F2F2" w:themeFill="background1" w:themeFillShade="F2"/>
            <w:vAlign w:val="center"/>
          </w:tcPr>
          <w:p w14:paraId="751FAF83" w14:textId="77777777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542" w:type="dxa"/>
            <w:shd w:val="clear" w:color="auto" w:fill="F2F2F2" w:themeFill="background1" w:themeFillShade="F2"/>
            <w:vAlign w:val="center"/>
          </w:tcPr>
          <w:p w14:paraId="5B9D29A0" w14:textId="77777777">
            <w:pPr>
              <w:pStyle w:val="aff7"/>
            </w:pPr>
            <w:r>
              <w:t>Процедура проведения оценочного мероприятия и необходимые методические указания</w:t>
            </w:r>
          </w:p>
        </w:tc>
      </w:tr>
      <w:tr w14:paraId="7764867C" w14:textId="77777777">
        <w:tc>
          <w:tcPr>
            <w:tcW w:w="725" w:type="dxa"/>
          </w:tcPr>
          <w:p w14:paraId="7FBBFD4A" w14:textId="77777777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14:paraId="69F10122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</w:t>
            </w:r>
          </w:p>
        </w:tc>
        <w:tc>
          <w:tcPr>
            <w:tcW w:w="10542" w:type="dxa"/>
          </w:tcPr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Оценивание проводит комиссия по защите практики, в количестве не менее двух человек, в т.ч. руководитель практики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от ТПУ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-обучающийся предъявляет комиссии отчет и дневник практики и делает краткое сообщение, сопровождаемое показом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демонстрационных материалов;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-члены комиссии задают обучающемуся вопросы и заслушивают ответы;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-могут быть заданы теоретические и практические вопросы по представленным в отчете материалам и практике в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целом;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-члены комиссии оценивают выполненную работу и ответы на вопросы в соответствии с критериями в п.3.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может проходить в публичной или индивидуальной форме.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По итогам защиты комиссия делает выводы о степени сформированности результатов обучения в аттестационном листе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практики.</w:t>
            </w:r>
          </w:p>
        </w:tc>
      </w:tr>
      <w:tr w14:paraId="7764867C" w14:textId="77777777">
        <w:tc>
          <w:tcPr>
            <w:tcW w:w="725" w:type="dxa"/>
          </w:tcPr>
          <w:p w14:paraId="7FBBFD4A" w14:textId="77777777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14:paraId="69F10122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Экспертная оценка руководителя практики</w:t>
            </w:r>
          </w:p>
        </w:tc>
        <w:tc>
          <w:tcPr>
            <w:tcW w:w="10542" w:type="dxa"/>
          </w:tcPr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Руководитель практики от ТПУ проводит оценивание на основании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Отчета по практике: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-соответствие отчета о практике по структуре и содержаниюустановленным требованиям (Положение о практике);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-выполнение индивидуального задания практики в полном объеме;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-степень соответствия выполненных работ содержанию заявленных результатов обучения;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-четкость и техническая правильность оформления отчета и дневника практики;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-дополнительно для отчета в форме эссе: грамотность, раскрытие темы, глубина проработки, использование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дополнительной литературы и нормативных документов, демонстрационные материалы.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Результат оценивания: руководитель практики от ТПУ делает выводы о степени сформированности результатов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обучения в Дневнике обучающегося по практике - отзыв руководителя практики от обеспечивающего подразделения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ТПУ</w:t>
            </w:r>
          </w:p>
        </w:tc>
      </w:tr>
    </w:tbl>
    <w:p w14:paraId="668838C2" w14:textId="77777777">
      <w:pPr>
        <w:rPr>
          <w:rFonts w:eastAsia="MS Mincho"/>
          <w:b/>
          <w:bCs/>
          <w:szCs w:val="24"/>
        </w:rPr>
      </w:pPr>
      <w:r>
        <w:br w:type="page"/>
      </w:r>
    </w:p>
    <w:p w14:paraId="12F6521B" w14:textId="77777777">
      <w:pPr>
        <w:pStyle w:val="1"/>
      </w:pPr>
      <w:r>
        <w:t>Аттестационный лист по практике</w:t>
      </w:r>
    </w:p>
    <w:tbl>
      <w:tblPr>
        <w:tblStyle w:val="af7"/>
        <w:tblW w:w="0" w:type="auto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73"/>
        <w:gridCol w:w="1524"/>
        <w:gridCol w:w="2223"/>
        <w:gridCol w:w="4964"/>
        <w:gridCol w:w="3481"/>
        <w:gridCol w:w="3481"/>
        <w:gridCol w:w="3481"/>
      </w:tblGrid>
      <w:tr w14:paraId="1E60A094" w14:textId="77777777">
        <w:trPr>
          <w:cantSplit/>
          <w:tblHeader/>
        </w:trPr>
        <w:tc>
          <w:tcPr>
            <w:tcW w:w="2373" w:type="dxa"/>
            <w:shd w:val="clear" w:color="auto" w:fill="EDEDED"/>
            <w:vAlign w:val="center"/>
          </w:tcPr>
          <w:p w14:paraId="0EB8914E" w14:textId="77777777">
            <w:pPr>
              <w:pStyle w:val="aff7"/>
            </w:pPr>
            <w:r>
              <w:t>Оценочное мероприятие</w:t>
            </w:r>
          </w:p>
        </w:tc>
        <w:tc>
          <w:tcPr>
            <w:tcW w:w="1524" w:type="dxa"/>
            <w:shd w:val="clear" w:color="auto" w:fill="EDEDED"/>
            <w:vAlign w:val="center"/>
          </w:tcPr>
          <w:p w14:paraId="59AB195A" w14:textId="77777777">
            <w:pPr>
              <w:pStyle w:val="aff7"/>
            </w:pPr>
            <w:r>
              <w:t>Оценивание проводит</w:t>
            </w:r>
          </w:p>
        </w:tc>
        <w:tc>
          <w:tcPr>
            <w:tcW w:w="2223" w:type="dxa"/>
            <w:shd w:val="clear" w:color="auto" w:fill="EDEDED"/>
            <w:vAlign w:val="center"/>
          </w:tcPr>
          <w:p w14:paraId="13F87E7F" w14:textId="77777777">
            <w:pPr>
              <w:pStyle w:val="aff7"/>
            </w:pPr>
            <w:r>
              <w:t>Доля в оценке</w:t>
            </w:r>
          </w:p>
        </w:tc>
        <w:tc>
          <w:tcPr>
            <w:tcW w:w="4964" w:type="dxa"/>
            <w:shd w:val="clear" w:color="auto" w:fill="EDEDED"/>
            <w:vAlign w:val="center"/>
          </w:tcPr>
          <w:p w14:paraId="3F1977B9" w14:textId="77777777">
            <w:pPr>
              <w:pStyle w:val="aff7"/>
            </w:pPr>
            <w:r>
              <w:t>Код и наименование результата обучения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РП-1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РП-2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Балл по всем результатам</w:t>
            </w:r>
          </w:p>
        </w:tc>
      </w:tr>
      <w:tr w14:paraId="286C930E" w14:textId="77777777">
        <w:trPr>
          <w:cantSplit/>
        </w:trPr>
        <w:tc>
          <w:tcPr>
            <w:tcW w:w="2373" w:type="dxa"/>
            <w:vMerge w:val="restart"/>
          </w:tcPr>
          <w:p w14:paraId="7BFD10E6" w14:textId="77777777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524" w:type="dxa"/>
            <w:vMerge w:val="restart"/>
          </w:tcPr>
          <w:p w14:paraId="367E3E2B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практики от ТПУ</w:t>
            </w:r>
          </w:p>
        </w:tc>
        <w:tc>
          <w:tcPr>
            <w:tcW w:w="2223" w:type="dxa"/>
            <w:vMerge w:val="restart"/>
          </w:tcPr>
          <w:p w14:paraId="2423BFC7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40%</w:t>
            </w:r>
          </w:p>
        </w:tc>
        <w:tc>
          <w:tcPr>
            <w:tcW w:w="4964" w:type="dxa"/>
          </w:tcPr>
          <w:p w14:paraId="0A810C10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0,5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0,5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14:paraId="67EB2B18" w14:textId="77777777">
        <w:trPr>
          <w:cantSplit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</w:tcPr>
          <w:p w14:paraId="4D105C3C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14:paraId="67A53F63" w14:textId="77777777">
        <w:trPr>
          <w:cantSplit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  <w:tcBorders>
              <w:bottom w:val="single" w:sz="4" w:space="0" w:color="auto"/>
            </w:tcBorders>
          </w:tcPr>
          <w:p w14:paraId="2A906A41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</w:tr>
      <w:tr w14:paraId="68A36D7A" w14:textId="77777777">
        <w:trPr>
          <w:cantSplit/>
          <w:trHeight w:val="322"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  <w:shd w:val="clear" w:color="auto" w:fill="C6D9F1" w:themeFill="text2" w:themeFillTint="33"/>
          </w:tcPr>
          <w:p w14:paraId="0D14B44D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</w:tr>
      <w:tr w14:paraId="36CCC8EE" w14:textId="77777777">
        <w:trPr>
          <w:cantSplit/>
        </w:trPr>
        <w:tc>
          <w:tcPr>
            <w:tcW w:w="2373" w:type="dxa"/>
            <w:vMerge w:val="restart"/>
          </w:tcPr>
          <w:p w14:paraId="60ABDED3" w14:textId="77777777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524" w:type="dxa"/>
            <w:vMerge w:val="restart"/>
          </w:tcPr>
          <w:p w14:paraId="3C902802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Члены комиссии</w:t>
            </w:r>
          </w:p>
        </w:tc>
        <w:tc>
          <w:tcPr>
            <w:tcW w:w="2223" w:type="dxa"/>
            <w:vMerge w:val="restart"/>
          </w:tcPr>
          <w:p w14:paraId="015BA906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60%</w:t>
            </w:r>
          </w:p>
        </w:tc>
        <w:tc>
          <w:tcPr>
            <w:tcW w:w="4964" w:type="dxa"/>
          </w:tcPr>
          <w:p w14:paraId="34700BEB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0,5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0,5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1,0</w:t>
            </w:r>
          </w:p>
        </w:tc>
      </w:tr>
      <w:tr w14:paraId="48BB846C" w14:textId="77777777">
        <w:trPr>
          <w:cantSplit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</w:tcPr>
          <w:p w14:paraId="48173D08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50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50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100</w:t>
            </w:r>
          </w:p>
        </w:tc>
      </w:tr>
      <w:tr w14:paraId="62E99BFE" w14:textId="77777777">
        <w:trPr>
          <w:cantSplit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  <w:tcBorders>
              <w:bottom w:val="single" w:sz="4" w:space="0" w:color="auto"/>
            </w:tcBorders>
          </w:tcPr>
          <w:p w14:paraId="57A7DE1D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</w:tr>
      <w:tr w14:paraId="6A9E0370" w14:textId="77777777">
        <w:trPr>
          <w:cantSplit/>
          <w:trHeight w:val="726"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  <w:shd w:val="clear" w:color="auto" w:fill="C6D9F1" w:themeFill="text2" w:themeFillTint="33"/>
          </w:tcPr>
          <w:p w14:paraId="276C39E8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</w:tr>
      <w:tr w14:paraId="6B0BAAFF" w14:textId="77777777">
        <w:trPr>
          <w:cantSplit/>
          <w:trHeight w:val="70"/>
        </w:trPr>
        <w:tc>
          <w:tcPr>
            <w:tcW w:w="11084" w:type="dxa"/>
            <w:gridSpan w:val="4"/>
            <w:vAlign w:val="center"/>
          </w:tcPr>
          <w:p w14:paraId="4AF6BEEC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Итоговый балл за результат (с учетом доли мероприятия)</w:t>
            </w: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</w:tr>
      <w:tr w14:paraId="1FD2F603" w14:textId="77777777">
        <w:trPr>
          <w:gridAfter w:val="1"/>
          <w:wAfter w:w="3481" w:type="dxa"/>
          <w:cantSplit/>
        </w:trPr>
        <w:tc>
          <w:tcPr>
            <w:tcW w:w="3897" w:type="dxa"/>
            <w:gridSpan w:val="2"/>
            <w:vAlign w:val="center"/>
            <w:gridSpan w:val="5"/>
          </w:tcPr>
          <w:p w14:paraId="39ABE1E9" w14:textId="77777777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 Итоговая оценка в традиционной форме</w:t>
            </w:r>
          </w:p>
        </w:tc>
        <w:tc>
          <w:tcPr>
            <w:tcW w:w="7187" w:type="dxa"/>
            <w:gridSpan w:val="2"/>
            <w:vAlign w:val="center"/>
          </w:tcPr>
          <w:p>
            <w:pPr>
              <w:rPr/>
            </w:pPr>
          </w:p>
        </w:tc>
      </w:tr>
    </w:tbl>
    <w:p w14:paraId="7B349BA4" w14:textId="77777777">
      <w:pPr>
        <w:spacing w:after="0" w:line="240" w:lineRule="auto"/>
        <w:rPr>
          <w:rFonts w:eastAsia="Times New Roman"/>
        </w:rPr>
      </w:pPr>
    </w:p>
    <w:sectPr>
      <w:footerReference w:type="default" r:id="rId10"/>
      <w:pgSz w:w="16838" w:h="11909" w:orient="landscape"/>
      <w:pgMar w:top="1134" w:right="1134" w:bottom="1134" w:left="1134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1AFB5" w14:textId="77777777" w:rsidR="00BC2CFD" w:rsidRDefault="00BC2CFD">
      <w:pPr>
        <w:spacing w:line="240" w:lineRule="auto"/>
      </w:pPr>
      <w:r>
        <w:separator/>
      </w:r>
    </w:p>
  </w:endnote>
  <w:endnote w:type="continuationSeparator" w:id="0">
    <w:p w14:paraId="33C0961D" w14:textId="77777777" w:rsidR="00BC2CFD" w:rsidRDefault="00BC2C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1292E" w14:textId="4AEB3C65">
    <w:pPr>
      <w:widowControl w:val="0"/>
      <w:autoSpaceDE w:val="0"/>
      <w:autoSpaceDN w:val="0"/>
      <w:adjustRightInd w:val="0"/>
      <w:spacing w:after="0" w:line="240" w:lineRule="auto"/>
      <w:jc w:val="center"/>
      <w:rPr>
        <w:rFonts w:eastAsia="Times New Roman"/>
        <w:szCs w:val="24"/>
      </w:rPr>
    </w:pPr>
    <w:r>
      <w:rPr>
        <w:rFonts w:eastAsia="MS Mincho"/>
        <w:bCs/>
        <w:szCs w:val="24"/>
      </w:rPr>
      <w:t xml:space="preserve">2024 г.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6230743"/>
      <w:docPartObj>
        <w:docPartGallery w:val="Page Numbers (Bottom of Page)"/>
        <w:docPartUnique/>
      </w:docPartObj>
    </w:sdtPr>
    <w:sdtContent>
      <w:p w14:paraId="1B3B3376" w14:textId="296F14C7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A5AAF65" w14:textId="7777777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9E380" w14:textId="77777777">
      <w:pPr>
        <w:spacing w:after="0" w:line="240" w:lineRule="auto"/>
      </w:pPr>
      <w:r>
        <w:separator/>
      </w:r>
    </w:p>
  </w:footnote>
  <w:footnote w:type="continuationSeparator" w:id="0">
    <w:p w14:paraId="2ED7FD3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B437E" w14:textId="77777777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3A07EE"/>
    <w:multiLevelType w:val="multilevel"/>
    <w:tmpl w:val="4C3A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E2A29"/>
    <w:multiLevelType w:val="multilevel"/>
    <w:tmpl w:val="6FBE2A29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11A396D"/>
    <w:multiLevelType w:val="multilevel"/>
    <w:tmpl w:val="711A3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238F8"/>
    <w:multiLevelType w:val="multilevel"/>
    <w:tmpl w:val="767238F8"/>
    <w:lvl w:ilvl="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87365566">
    <w:abstractNumId w:val="1"/>
  </w:num>
  <w:num w:numId="2" w16cid:durableId="1153519649">
    <w:abstractNumId w:val="3"/>
  </w:num>
  <w:num w:numId="3" w16cid:durableId="623657771">
    <w:abstractNumId w:val="0"/>
  </w:num>
  <w:num w:numId="4" w16cid:durableId="415369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D0"/>
    <w:rsid w:val="84DEC1F6"/>
    <w:rsid w:val="8FF94F2E"/>
    <w:rsid w:val="9F4F1C71"/>
    <w:rsid w:val="B4EF3855"/>
    <w:rsid w:val="BB1B50D5"/>
    <w:rsid w:val="BE41D061"/>
    <w:rsid w:val="BF5DE801"/>
    <w:rsid w:val="BFCEEFA6"/>
    <w:rsid w:val="BFFB8E4D"/>
    <w:rsid w:val="CDEB5B7D"/>
    <w:rsid w:val="EEBA9925"/>
    <w:rsid w:val="F7FF0E83"/>
    <w:rsid w:val="FD2D88C0"/>
    <w:rsid w:val="FDF773CE"/>
    <w:rsid w:val="FDFD17C2"/>
    <w:rsid w:val="FF7BDF5E"/>
    <w:rsid w:val="FFED8D5A"/>
    <w:rsid w:val="FFEFADA3"/>
    <w:rsid w:val="FFF9FFE2"/>
    <w:rsid w:val="000071BD"/>
    <w:rsid w:val="000133E4"/>
    <w:rsid w:val="00016147"/>
    <w:rsid w:val="00023EFC"/>
    <w:rsid w:val="00057CAA"/>
    <w:rsid w:val="00063FC9"/>
    <w:rsid w:val="00065712"/>
    <w:rsid w:val="0008683D"/>
    <w:rsid w:val="00087CCE"/>
    <w:rsid w:val="0009021D"/>
    <w:rsid w:val="000B6836"/>
    <w:rsid w:val="000C1273"/>
    <w:rsid w:val="000C1D22"/>
    <w:rsid w:val="000C2EF1"/>
    <w:rsid w:val="000C77A9"/>
    <w:rsid w:val="000D4373"/>
    <w:rsid w:val="000E10D2"/>
    <w:rsid w:val="000F32FB"/>
    <w:rsid w:val="000F5202"/>
    <w:rsid w:val="000F6DD0"/>
    <w:rsid w:val="000F7258"/>
    <w:rsid w:val="0011369E"/>
    <w:rsid w:val="00114202"/>
    <w:rsid w:val="001318F1"/>
    <w:rsid w:val="00133EDB"/>
    <w:rsid w:val="0013680B"/>
    <w:rsid w:val="00137E54"/>
    <w:rsid w:val="001509FA"/>
    <w:rsid w:val="00171AA8"/>
    <w:rsid w:val="00177332"/>
    <w:rsid w:val="00192AB3"/>
    <w:rsid w:val="0019790E"/>
    <w:rsid w:val="001A25E6"/>
    <w:rsid w:val="001B04B6"/>
    <w:rsid w:val="001B442F"/>
    <w:rsid w:val="001C0040"/>
    <w:rsid w:val="001D620C"/>
    <w:rsid w:val="001D6EC7"/>
    <w:rsid w:val="001D7663"/>
    <w:rsid w:val="001E0DF4"/>
    <w:rsid w:val="001E1869"/>
    <w:rsid w:val="001E6E65"/>
    <w:rsid w:val="00220170"/>
    <w:rsid w:val="00230DA3"/>
    <w:rsid w:val="00231421"/>
    <w:rsid w:val="0024023C"/>
    <w:rsid w:val="00247417"/>
    <w:rsid w:val="0026351B"/>
    <w:rsid w:val="0029015B"/>
    <w:rsid w:val="002B1D41"/>
    <w:rsid w:val="002C6DB0"/>
    <w:rsid w:val="002D172D"/>
    <w:rsid w:val="002D6E02"/>
    <w:rsid w:val="002D7396"/>
    <w:rsid w:val="002E1D7F"/>
    <w:rsid w:val="002F4B53"/>
    <w:rsid w:val="002F62F4"/>
    <w:rsid w:val="00306392"/>
    <w:rsid w:val="00310151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64773"/>
    <w:rsid w:val="003831F1"/>
    <w:rsid w:val="003853D0"/>
    <w:rsid w:val="00385DD0"/>
    <w:rsid w:val="00391D78"/>
    <w:rsid w:val="003926BF"/>
    <w:rsid w:val="003A5D13"/>
    <w:rsid w:val="003A6C86"/>
    <w:rsid w:val="003B0443"/>
    <w:rsid w:val="003B154F"/>
    <w:rsid w:val="003B3367"/>
    <w:rsid w:val="003C0E25"/>
    <w:rsid w:val="003C464D"/>
    <w:rsid w:val="003C4A97"/>
    <w:rsid w:val="003C714E"/>
    <w:rsid w:val="003D67D3"/>
    <w:rsid w:val="003D6AD5"/>
    <w:rsid w:val="003D6E78"/>
    <w:rsid w:val="003F31DF"/>
    <w:rsid w:val="003F7E97"/>
    <w:rsid w:val="00401660"/>
    <w:rsid w:val="00402172"/>
    <w:rsid w:val="0040478C"/>
    <w:rsid w:val="00405A8F"/>
    <w:rsid w:val="00405B8C"/>
    <w:rsid w:val="00406618"/>
    <w:rsid w:val="00422B53"/>
    <w:rsid w:val="004415A3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1BB4"/>
    <w:rsid w:val="004B6111"/>
    <w:rsid w:val="004C11EE"/>
    <w:rsid w:val="004C364F"/>
    <w:rsid w:val="004E210D"/>
    <w:rsid w:val="004F56BF"/>
    <w:rsid w:val="00501A5C"/>
    <w:rsid w:val="0050702C"/>
    <w:rsid w:val="0051019B"/>
    <w:rsid w:val="00526E75"/>
    <w:rsid w:val="0053132C"/>
    <w:rsid w:val="0053391C"/>
    <w:rsid w:val="00534105"/>
    <w:rsid w:val="00545A22"/>
    <w:rsid w:val="00564749"/>
    <w:rsid w:val="0056681F"/>
    <w:rsid w:val="00574EA3"/>
    <w:rsid w:val="00574F3C"/>
    <w:rsid w:val="00595BD2"/>
    <w:rsid w:val="005A4F8E"/>
    <w:rsid w:val="005A7C06"/>
    <w:rsid w:val="005A7EAF"/>
    <w:rsid w:val="005B0EC4"/>
    <w:rsid w:val="005B2B10"/>
    <w:rsid w:val="005C49E1"/>
    <w:rsid w:val="005C4A1B"/>
    <w:rsid w:val="005C5838"/>
    <w:rsid w:val="005C7725"/>
    <w:rsid w:val="005D0480"/>
    <w:rsid w:val="005D4AA0"/>
    <w:rsid w:val="005D76C6"/>
    <w:rsid w:val="005E6B54"/>
    <w:rsid w:val="005E6B83"/>
    <w:rsid w:val="005F32FE"/>
    <w:rsid w:val="00605BA3"/>
    <w:rsid w:val="00607E3E"/>
    <w:rsid w:val="006135FE"/>
    <w:rsid w:val="00613975"/>
    <w:rsid w:val="0061456C"/>
    <w:rsid w:val="0062055C"/>
    <w:rsid w:val="0063436B"/>
    <w:rsid w:val="00641D92"/>
    <w:rsid w:val="00643707"/>
    <w:rsid w:val="0064387E"/>
    <w:rsid w:val="00644423"/>
    <w:rsid w:val="00646B86"/>
    <w:rsid w:val="00665369"/>
    <w:rsid w:val="006675A1"/>
    <w:rsid w:val="00680010"/>
    <w:rsid w:val="00680603"/>
    <w:rsid w:val="0068647E"/>
    <w:rsid w:val="006B12B6"/>
    <w:rsid w:val="006B2AA4"/>
    <w:rsid w:val="006B7F52"/>
    <w:rsid w:val="006D189B"/>
    <w:rsid w:val="006D7390"/>
    <w:rsid w:val="006F2160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B22DF"/>
    <w:rsid w:val="007B4B45"/>
    <w:rsid w:val="007C1CC2"/>
    <w:rsid w:val="007C5937"/>
    <w:rsid w:val="007D3D92"/>
    <w:rsid w:val="007D3DEB"/>
    <w:rsid w:val="00804D5D"/>
    <w:rsid w:val="00827ED6"/>
    <w:rsid w:val="008346D7"/>
    <w:rsid w:val="00845C9B"/>
    <w:rsid w:val="008745FC"/>
    <w:rsid w:val="008A7B72"/>
    <w:rsid w:val="008B180F"/>
    <w:rsid w:val="008C5696"/>
    <w:rsid w:val="008C60BC"/>
    <w:rsid w:val="008D518A"/>
    <w:rsid w:val="008E7C14"/>
    <w:rsid w:val="008F253D"/>
    <w:rsid w:val="008F5872"/>
    <w:rsid w:val="00900018"/>
    <w:rsid w:val="009025D3"/>
    <w:rsid w:val="00910D27"/>
    <w:rsid w:val="00911553"/>
    <w:rsid w:val="00912ED1"/>
    <w:rsid w:val="00926EFE"/>
    <w:rsid w:val="009323D2"/>
    <w:rsid w:val="00953601"/>
    <w:rsid w:val="009667F7"/>
    <w:rsid w:val="009A2B71"/>
    <w:rsid w:val="009A640E"/>
    <w:rsid w:val="009B32A9"/>
    <w:rsid w:val="009B33FA"/>
    <w:rsid w:val="009C113A"/>
    <w:rsid w:val="009C2CD3"/>
    <w:rsid w:val="009C7B88"/>
    <w:rsid w:val="009D0193"/>
    <w:rsid w:val="009D17E5"/>
    <w:rsid w:val="00A00932"/>
    <w:rsid w:val="00A01908"/>
    <w:rsid w:val="00A06C89"/>
    <w:rsid w:val="00A071F9"/>
    <w:rsid w:val="00A20EE5"/>
    <w:rsid w:val="00A33131"/>
    <w:rsid w:val="00A36539"/>
    <w:rsid w:val="00A42C59"/>
    <w:rsid w:val="00A62977"/>
    <w:rsid w:val="00A658E3"/>
    <w:rsid w:val="00A70FBD"/>
    <w:rsid w:val="00A717BA"/>
    <w:rsid w:val="00A766A5"/>
    <w:rsid w:val="00A8021C"/>
    <w:rsid w:val="00A81A37"/>
    <w:rsid w:val="00A90540"/>
    <w:rsid w:val="00A95251"/>
    <w:rsid w:val="00AA3AE9"/>
    <w:rsid w:val="00AA66A3"/>
    <w:rsid w:val="00AB53FE"/>
    <w:rsid w:val="00AC2442"/>
    <w:rsid w:val="00AD03C5"/>
    <w:rsid w:val="00AE0DF2"/>
    <w:rsid w:val="00AF5940"/>
    <w:rsid w:val="00B135FE"/>
    <w:rsid w:val="00B15A6F"/>
    <w:rsid w:val="00B43948"/>
    <w:rsid w:val="00B477B7"/>
    <w:rsid w:val="00B62758"/>
    <w:rsid w:val="00B62F1F"/>
    <w:rsid w:val="00B7109D"/>
    <w:rsid w:val="00B85BB0"/>
    <w:rsid w:val="00B9591B"/>
    <w:rsid w:val="00B97FC2"/>
    <w:rsid w:val="00BA4B27"/>
    <w:rsid w:val="00BA5979"/>
    <w:rsid w:val="00BA623F"/>
    <w:rsid w:val="00BB39AA"/>
    <w:rsid w:val="00BC2694"/>
    <w:rsid w:val="00BC63AC"/>
    <w:rsid w:val="00C10F43"/>
    <w:rsid w:val="00C245E5"/>
    <w:rsid w:val="00C274C9"/>
    <w:rsid w:val="00C331E2"/>
    <w:rsid w:val="00C47E99"/>
    <w:rsid w:val="00C55EC3"/>
    <w:rsid w:val="00C67CBF"/>
    <w:rsid w:val="00C72678"/>
    <w:rsid w:val="00C779CD"/>
    <w:rsid w:val="00C82415"/>
    <w:rsid w:val="00C82A10"/>
    <w:rsid w:val="00C854C5"/>
    <w:rsid w:val="00CA1838"/>
    <w:rsid w:val="00CA6C57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684B"/>
    <w:rsid w:val="00D075C5"/>
    <w:rsid w:val="00D11808"/>
    <w:rsid w:val="00D3328B"/>
    <w:rsid w:val="00D423D5"/>
    <w:rsid w:val="00D619DE"/>
    <w:rsid w:val="00D67778"/>
    <w:rsid w:val="00D85A0E"/>
    <w:rsid w:val="00DA028F"/>
    <w:rsid w:val="00DA0C1E"/>
    <w:rsid w:val="00DA53B9"/>
    <w:rsid w:val="00DB19C2"/>
    <w:rsid w:val="00DC0EA5"/>
    <w:rsid w:val="00DC255C"/>
    <w:rsid w:val="00DC5BE9"/>
    <w:rsid w:val="00DC74A9"/>
    <w:rsid w:val="00DE1CC8"/>
    <w:rsid w:val="00DE57C3"/>
    <w:rsid w:val="00DF2DBA"/>
    <w:rsid w:val="00DF6EA8"/>
    <w:rsid w:val="00E00163"/>
    <w:rsid w:val="00E0137C"/>
    <w:rsid w:val="00E0322C"/>
    <w:rsid w:val="00E10C14"/>
    <w:rsid w:val="00E1196D"/>
    <w:rsid w:val="00E11B87"/>
    <w:rsid w:val="00E20DD6"/>
    <w:rsid w:val="00E217DE"/>
    <w:rsid w:val="00E242B7"/>
    <w:rsid w:val="00E316A5"/>
    <w:rsid w:val="00E37458"/>
    <w:rsid w:val="00E4263D"/>
    <w:rsid w:val="00E434E6"/>
    <w:rsid w:val="00E5060D"/>
    <w:rsid w:val="00E536C9"/>
    <w:rsid w:val="00E62C7E"/>
    <w:rsid w:val="00E7325F"/>
    <w:rsid w:val="00E9254C"/>
    <w:rsid w:val="00EB767A"/>
    <w:rsid w:val="00ED4848"/>
    <w:rsid w:val="00ED6A12"/>
    <w:rsid w:val="00EE36C3"/>
    <w:rsid w:val="00EF5DDC"/>
    <w:rsid w:val="00EF6C76"/>
    <w:rsid w:val="00F0425E"/>
    <w:rsid w:val="00F246AE"/>
    <w:rsid w:val="00F274E5"/>
    <w:rsid w:val="00F46133"/>
    <w:rsid w:val="00F55FA6"/>
    <w:rsid w:val="00F646ED"/>
    <w:rsid w:val="00F70EB3"/>
    <w:rsid w:val="00F914C0"/>
    <w:rsid w:val="00F96976"/>
    <w:rsid w:val="00FA1373"/>
    <w:rsid w:val="00FA19EB"/>
    <w:rsid w:val="00FA1D94"/>
    <w:rsid w:val="00FB1F41"/>
    <w:rsid w:val="00FB5A83"/>
    <w:rsid w:val="00FC4A53"/>
    <w:rsid w:val="00FC5CBE"/>
    <w:rsid w:val="00FD3075"/>
    <w:rsid w:val="00FD4E3B"/>
    <w:rsid w:val="00FD74E4"/>
    <w:rsid w:val="00FD7B77"/>
    <w:rsid w:val="00FE0551"/>
    <w:rsid w:val="00FF153C"/>
    <w:rsid w:val="00FF5FB6"/>
    <w:rsid w:val="3FF50B80"/>
    <w:rsid w:val="567BE7F3"/>
    <w:rsid w:val="5CAF8F5E"/>
    <w:rsid w:val="63FF9BA3"/>
    <w:rsid w:val="6AC6455B"/>
    <w:rsid w:val="6F9C2817"/>
    <w:rsid w:val="6FBF79BC"/>
    <w:rsid w:val="6FE3B0F1"/>
    <w:rsid w:val="7B7B2218"/>
    <w:rsid w:val="7BFCB894"/>
    <w:rsid w:val="7E75C7C0"/>
    <w:rsid w:val="7FE9F2A6"/>
    <w:rsid w:val="7FFC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3545"/>
  <w15:docId w15:val="{79C7659B-B8FE-4011-8E5E-AF60A7BE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m68499</cp:lastModifiedBy>
  <cp:revision>52</cp:revision>
  <cp:lastPrinted>2019-08-28T16:58:00Z</cp:lastPrinted>
  <dcterms:created xsi:type="dcterms:W3CDTF">2020-06-02T05:35:00Z</dcterms:created>
  <dcterms:modified xsi:type="dcterms:W3CDTF">2024-11-20T15:58:00Z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