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74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37B7B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1D4FA3" w14:textId="77777777" w:rsidR="00105B4B" w:rsidRPr="00937B7B" w:rsidRDefault="00105B4B" w:rsidP="00105B4B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УТВЕРЖДАЮ</w:t>
      </w:r>
    </w:p>
    <w:p w14:paraId="1184E17B" w14:textId="770C6037" w:rsidR="00105B4B" w:rsidRPr="00937B7B" w:rsidRDefault="00023D60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УНЦ САУ</w:t>
      </w:r>
    </w:p>
    <w:p w14:paraId="31CAE72E" w14:textId="5EFBBE23" w:rsidR="00105B4B" w:rsidRPr="00937B7B" w:rsidRDefault="00937B7B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023D60">
        <w:rPr>
          <w:rFonts w:ascii="Arial" w:hAnsi="Arial" w:cs="Arial"/>
          <w:sz w:val="24"/>
          <w:szCs w:val="24"/>
        </w:rPr>
        <w:t xml:space="preserve">__Ю.П. </w:t>
      </w:r>
      <w:proofErr w:type="spellStart"/>
      <w:r w:rsidR="00023D60">
        <w:rPr>
          <w:rFonts w:ascii="Arial" w:hAnsi="Arial" w:cs="Arial"/>
          <w:sz w:val="24"/>
          <w:szCs w:val="24"/>
        </w:rPr>
        <w:t>Похолков</w:t>
      </w:r>
      <w:proofErr w:type="spellEnd"/>
    </w:p>
    <w:p w14:paraId="50138BBA" w14:textId="61F9AAC1" w:rsidR="00105B4B" w:rsidRPr="00937B7B" w:rsidRDefault="00937B7B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</w:t>
      </w:r>
      <w:r w:rsidR="00105B4B" w:rsidRPr="00937B7B">
        <w:rPr>
          <w:rFonts w:ascii="Arial" w:hAnsi="Arial" w:cs="Arial"/>
          <w:sz w:val="24"/>
          <w:szCs w:val="24"/>
        </w:rPr>
        <w:t>______ 202</w:t>
      </w:r>
      <w:r w:rsidR="003D3829">
        <w:rPr>
          <w:rFonts w:ascii="Arial" w:hAnsi="Arial" w:cs="Arial"/>
          <w:sz w:val="24"/>
          <w:szCs w:val="24"/>
        </w:rPr>
        <w:t>4</w:t>
      </w:r>
      <w:r w:rsidR="00105B4B" w:rsidRPr="00937B7B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937B7B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937B7B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37B7B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429D609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937B7B">
        <w:rPr>
          <w:rFonts w:ascii="Arial" w:hAnsi="Arial" w:cs="Arial"/>
          <w:noProof/>
          <w:sz w:val="24"/>
          <w:szCs w:val="24"/>
        </w:rPr>
        <w:t>Прием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b/>
          <w:noProof/>
          <w:sz w:val="24"/>
          <w:szCs w:val="24"/>
        </w:rPr>
        <w:t>202</w:t>
      </w:r>
      <w:r w:rsidR="003D3829">
        <w:rPr>
          <w:rFonts w:ascii="Arial" w:hAnsi="Arial" w:cs="Arial"/>
          <w:b/>
          <w:noProof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937B7B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937B7B">
        <w:rPr>
          <w:rFonts w:ascii="Arial" w:eastAsia="MS Mincho" w:hAnsi="Arial" w:cs="Arial"/>
          <w:lang w:eastAsia="ja-JP"/>
        </w:rPr>
        <w:t>ФОРМА ОБУЧЕНИЯ</w:t>
      </w:r>
      <w:r w:rsidRPr="00937B7B">
        <w:rPr>
          <w:rFonts w:ascii="Arial" w:eastAsia="MS Mincho" w:hAnsi="Arial" w:cs="Arial"/>
          <w:b/>
          <w:lang w:eastAsia="ja-JP"/>
        </w:rPr>
        <w:t xml:space="preserve"> </w:t>
      </w:r>
      <w:r w:rsidRPr="00937B7B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937B7B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937B7B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59"/>
        <w:gridCol w:w="1080"/>
        <w:gridCol w:w="1427"/>
        <w:gridCol w:w="795"/>
        <w:gridCol w:w="1510"/>
      </w:tblGrid>
      <w:tr w:rsidR="00F87E18" w:rsidRPr="00937B7B" w14:paraId="767552BB" w14:textId="77777777" w:rsidTr="00F87E18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F87E18" w:rsidRPr="00937B7B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649CCA09" w:rsidR="00F87E18" w:rsidRPr="00937B7B" w:rsidRDefault="00023D60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5.8 Педагогика</w:t>
            </w:r>
          </w:p>
        </w:tc>
      </w:tr>
      <w:tr w:rsidR="00F87E18" w:rsidRPr="00937B7B" w14:paraId="4DE99AFE" w14:textId="77777777" w:rsidTr="00F87E18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F87E18" w:rsidRPr="00937B7B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68F523C3" w:rsidR="00F87E18" w:rsidRPr="00937B7B" w:rsidRDefault="00023D60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5.8.7 Методология и технология профессионального образования</w:t>
            </w:r>
          </w:p>
        </w:tc>
      </w:tr>
      <w:tr w:rsidR="00FE17A2" w:rsidRPr="00937B7B" w14:paraId="71B96DCF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937B7B" w14:paraId="0A2C16EE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0690E85A" w:rsidR="00FE17A2" w:rsidRPr="00937B7B" w:rsidRDefault="00023D60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156</w:t>
            </w:r>
          </w:p>
        </w:tc>
      </w:tr>
      <w:tr w:rsidR="00FE17A2" w:rsidRPr="00937B7B" w14:paraId="0BF652E0" w14:textId="77777777" w:rsidTr="00FE17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937B7B" w14:paraId="1EEFC776" w14:textId="77777777" w:rsidTr="00F87E1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937B7B" w14:paraId="4DDD008F" w14:textId="77777777" w:rsidTr="006612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937B7B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937B7B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937B7B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937B7B" w14:paraId="7E14A60A" w14:textId="77777777" w:rsidTr="00661267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7E18" w:rsidRPr="00937B7B" w14:paraId="7D491F3A" w14:textId="77777777" w:rsidTr="00BF20E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10B78AD7" w:rsidR="00F87E18" w:rsidRPr="00937B7B" w:rsidRDefault="00023D60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УНЦ САУ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F87E18" w:rsidRPr="00937B7B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7346E36D" w:rsidR="00F87E18" w:rsidRPr="00937B7B" w:rsidRDefault="00023D60" w:rsidP="00BF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Похолков</w:t>
            </w:r>
            <w:proofErr w:type="spellEnd"/>
          </w:p>
        </w:tc>
      </w:tr>
      <w:tr w:rsidR="00F87E18" w:rsidRPr="00937B7B" w14:paraId="52E1EC2A" w14:textId="77777777" w:rsidTr="00BF20E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0D29F425" w:rsidR="00F87E18" w:rsidRPr="00937B7B" w:rsidRDefault="00F87E18" w:rsidP="00BF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BF20EC" w:rsidRPr="00937B7B">
              <w:rPr>
                <w:rFonts w:ascii="Arial" w:hAnsi="Arial" w:cs="Arial"/>
                <w:sz w:val="24"/>
                <w:szCs w:val="24"/>
              </w:rPr>
              <w:t>программы аспирантуры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F87E18" w:rsidRPr="00937B7B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62CC3EDD" w:rsidR="00F87E18" w:rsidRPr="00937B7B" w:rsidRDefault="00023D60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М.Г. Минин</w:t>
            </w:r>
          </w:p>
        </w:tc>
      </w:tr>
    </w:tbl>
    <w:p w14:paraId="2F7E3E9C" w14:textId="4CF1FC2E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0B80C41D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937B7B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1AA2E7DE" w:rsidR="001C44E8" w:rsidRPr="00937B7B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937B7B">
        <w:rPr>
          <w:rFonts w:ascii="Arial" w:hAnsi="Arial" w:cs="Arial"/>
          <w:sz w:val="24"/>
          <w:szCs w:val="24"/>
        </w:rPr>
        <w:t>Томск – 202</w:t>
      </w:r>
      <w:r w:rsidR="003D3829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937B7B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937B7B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0A768367" w:rsidR="001F1F31" w:rsidRPr="00937B7B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937B7B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023D60">
        <w:rPr>
          <w:rFonts w:ascii="Arial" w:hAnsi="Arial" w:cs="Arial"/>
          <w:sz w:val="24"/>
          <w:szCs w:val="24"/>
        </w:rPr>
        <w:t>5.8.7 Методология и технология профессионального образования</w:t>
      </w:r>
      <w:r w:rsidR="00F87E18" w:rsidRPr="00937B7B">
        <w:rPr>
          <w:rFonts w:ascii="Arial" w:hAnsi="Arial" w:cs="Arial"/>
          <w:sz w:val="24"/>
          <w:szCs w:val="24"/>
        </w:rPr>
        <w:t>.</w:t>
      </w:r>
      <w:r w:rsidR="00D45673" w:rsidRPr="00937B7B">
        <w:rPr>
          <w:rFonts w:ascii="Arial" w:hAnsi="Arial" w:cs="Arial"/>
          <w:sz w:val="24"/>
          <w:szCs w:val="24"/>
        </w:rPr>
        <w:t xml:space="preserve"> </w:t>
      </w:r>
    </w:p>
    <w:p w14:paraId="6C7349F5" w14:textId="55A80D0E" w:rsidR="001C44E8" w:rsidRPr="00937B7B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Прием 202</w:t>
      </w:r>
      <w:r w:rsidR="003D3829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937B7B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F87E18" w:rsidRPr="00937B7B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16BE967B" w:rsidR="00F87E18" w:rsidRPr="00937B7B" w:rsidRDefault="00E9394A" w:rsidP="00E939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М.Г. Минин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584287D9" w:rsidR="00F87E18" w:rsidRPr="00937B7B" w:rsidRDefault="00E9394A" w:rsidP="00F87E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>
              <w:rPr>
                <w:rFonts w:ascii="Arial" w:hAnsi="Arial" w:cs="Arial"/>
                <w:sz w:val="24"/>
                <w:szCs w:val="24"/>
              </w:rPr>
              <w:t xml:space="preserve"> УНЦ САУ</w:t>
            </w:r>
          </w:p>
        </w:tc>
      </w:tr>
      <w:tr w:rsidR="00D45673" w:rsidRPr="00937B7B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D45673" w:rsidRPr="00937B7B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D45673" w:rsidRPr="00937B7B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937B7B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8F46A9" w14:textId="2A35AC18" w:rsidR="0001393C" w:rsidRPr="00937B7B" w:rsidRDefault="00D45673" w:rsidP="0001393C">
      <w:pPr>
        <w:jc w:val="both"/>
        <w:rPr>
          <w:rFonts w:ascii="Arial" w:hAnsi="Arial" w:cs="Arial"/>
        </w:rPr>
      </w:pPr>
      <w:r w:rsidRPr="00937B7B">
        <w:rPr>
          <w:rFonts w:ascii="Arial" w:hAnsi="Arial" w:cs="Arial"/>
          <w:sz w:val="24"/>
          <w:szCs w:val="24"/>
        </w:rPr>
        <w:t>П</w:t>
      </w:r>
      <w:r w:rsidR="00722EA9" w:rsidRPr="00937B7B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937B7B">
        <w:rPr>
          <w:rFonts w:ascii="Arial" w:hAnsi="Arial" w:cs="Arial"/>
          <w:sz w:val="24"/>
          <w:szCs w:val="24"/>
        </w:rPr>
        <w:t>рассмотрен</w:t>
      </w:r>
      <w:r w:rsidR="00722EA9" w:rsidRPr="00937B7B">
        <w:rPr>
          <w:rFonts w:ascii="Arial" w:hAnsi="Arial" w:cs="Arial"/>
          <w:sz w:val="24"/>
          <w:szCs w:val="24"/>
        </w:rPr>
        <w:t>а</w:t>
      </w:r>
      <w:r w:rsidRPr="00937B7B">
        <w:rPr>
          <w:rFonts w:ascii="Arial" w:hAnsi="Arial" w:cs="Arial"/>
          <w:sz w:val="24"/>
          <w:szCs w:val="24"/>
        </w:rPr>
        <w:t xml:space="preserve"> и одобрен</w:t>
      </w:r>
      <w:r w:rsidR="00722EA9" w:rsidRPr="00937B7B">
        <w:rPr>
          <w:rFonts w:ascii="Arial" w:hAnsi="Arial" w:cs="Arial"/>
          <w:sz w:val="24"/>
          <w:szCs w:val="24"/>
        </w:rPr>
        <w:t>а</w:t>
      </w:r>
      <w:r w:rsidR="00A32FB2" w:rsidRPr="00937B7B">
        <w:rPr>
          <w:rFonts w:ascii="Arial" w:hAnsi="Arial" w:cs="Arial"/>
          <w:sz w:val="24"/>
          <w:szCs w:val="24"/>
        </w:rPr>
        <w:t xml:space="preserve"> на заседании </w:t>
      </w:r>
      <w:r w:rsidR="00023D60">
        <w:rPr>
          <w:rFonts w:ascii="Arial" w:hAnsi="Arial" w:cs="Arial"/>
          <w:sz w:val="24"/>
          <w:szCs w:val="24"/>
        </w:rPr>
        <w:t xml:space="preserve">УНЦ САУ </w:t>
      </w:r>
      <w:r w:rsidR="0001393C" w:rsidRPr="000E08AC">
        <w:rPr>
          <w:rFonts w:ascii="Arial" w:hAnsi="Arial" w:cs="Arial"/>
          <w:sz w:val="24"/>
          <w:szCs w:val="24"/>
        </w:rPr>
        <w:t xml:space="preserve">Протокол № </w:t>
      </w:r>
      <w:r w:rsidR="000E08AC" w:rsidRPr="000E08AC">
        <w:rPr>
          <w:rFonts w:ascii="Arial" w:hAnsi="Arial" w:cs="Arial"/>
          <w:sz w:val="24"/>
          <w:szCs w:val="24"/>
        </w:rPr>
        <w:t>7</w:t>
      </w:r>
      <w:r w:rsidR="00211924" w:rsidRPr="000E08AC">
        <w:rPr>
          <w:rFonts w:ascii="Arial" w:hAnsi="Arial" w:cs="Arial"/>
          <w:sz w:val="24"/>
          <w:szCs w:val="24"/>
        </w:rPr>
        <w:t xml:space="preserve"> от </w:t>
      </w:r>
      <w:r w:rsidR="00023D60" w:rsidRPr="000E08AC">
        <w:rPr>
          <w:rFonts w:ascii="Arial" w:hAnsi="Arial" w:cs="Arial"/>
          <w:sz w:val="24"/>
          <w:szCs w:val="24"/>
        </w:rPr>
        <w:t>1</w:t>
      </w:r>
      <w:r w:rsidR="000E08AC" w:rsidRPr="000E08AC">
        <w:rPr>
          <w:rFonts w:ascii="Arial" w:hAnsi="Arial" w:cs="Arial"/>
          <w:sz w:val="24"/>
          <w:szCs w:val="24"/>
        </w:rPr>
        <w:t>0</w:t>
      </w:r>
      <w:r w:rsidR="00211924" w:rsidRPr="000E08AC">
        <w:rPr>
          <w:rFonts w:ascii="Arial" w:hAnsi="Arial" w:cs="Arial"/>
          <w:sz w:val="24"/>
          <w:szCs w:val="24"/>
        </w:rPr>
        <w:t>.0</w:t>
      </w:r>
      <w:r w:rsidR="000A787B" w:rsidRPr="000E08AC">
        <w:rPr>
          <w:rFonts w:ascii="Arial" w:hAnsi="Arial" w:cs="Arial"/>
          <w:sz w:val="24"/>
          <w:szCs w:val="24"/>
        </w:rPr>
        <w:t>6</w:t>
      </w:r>
      <w:r w:rsidR="00211924" w:rsidRPr="000E08AC">
        <w:rPr>
          <w:rFonts w:ascii="Arial" w:hAnsi="Arial" w:cs="Arial"/>
          <w:sz w:val="24"/>
          <w:szCs w:val="24"/>
        </w:rPr>
        <w:t>.202</w:t>
      </w:r>
      <w:r w:rsidR="000A787B" w:rsidRPr="000E08AC">
        <w:rPr>
          <w:rFonts w:ascii="Arial" w:hAnsi="Arial" w:cs="Arial"/>
          <w:sz w:val="24"/>
          <w:szCs w:val="24"/>
        </w:rPr>
        <w:t>4</w:t>
      </w:r>
      <w:r w:rsidR="0001393C" w:rsidRPr="000E08AC">
        <w:rPr>
          <w:rFonts w:ascii="Arial" w:hAnsi="Arial" w:cs="Arial"/>
          <w:sz w:val="24"/>
          <w:szCs w:val="24"/>
        </w:rPr>
        <w:t xml:space="preserve"> г.</w:t>
      </w:r>
    </w:p>
    <w:p w14:paraId="7238255A" w14:textId="18164FDC" w:rsidR="006F58B7" w:rsidRPr="00937B7B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937B7B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937B7B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937B7B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937B7B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937B7B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937B7B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937B7B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937B7B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50E24DD0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На заседании </w:t>
      </w:r>
      <w:r w:rsidR="00023D60">
        <w:rPr>
          <w:rFonts w:ascii="Arial" w:hAnsi="Arial" w:cs="Arial"/>
          <w:sz w:val="24"/>
          <w:szCs w:val="24"/>
        </w:rPr>
        <w:t>УНЦ САУ</w:t>
      </w:r>
      <w:r w:rsidRPr="00937B7B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</w:t>
      </w:r>
      <w:r w:rsidR="00023D60">
        <w:rPr>
          <w:rFonts w:ascii="Arial" w:hAnsi="Arial" w:cs="Arial"/>
          <w:sz w:val="24"/>
          <w:szCs w:val="24"/>
        </w:rPr>
        <w:t>на заседании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="00023D60">
        <w:rPr>
          <w:rFonts w:ascii="Arial" w:hAnsi="Arial" w:cs="Arial"/>
          <w:sz w:val="24"/>
          <w:szCs w:val="24"/>
        </w:rPr>
        <w:t>УНЦ САУ</w:t>
      </w:r>
      <w:r w:rsidRPr="00937B7B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</w:t>
      </w:r>
      <w:r w:rsidR="00023D60">
        <w:rPr>
          <w:rFonts w:ascii="Arial" w:hAnsi="Arial" w:cs="Arial"/>
          <w:sz w:val="24"/>
          <w:szCs w:val="24"/>
        </w:rPr>
        <w:t>на заседании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="00023D60">
        <w:rPr>
          <w:rFonts w:ascii="Arial" w:hAnsi="Arial" w:cs="Arial"/>
          <w:sz w:val="24"/>
          <w:szCs w:val="24"/>
        </w:rPr>
        <w:t>УНЦ САУ</w:t>
      </w:r>
      <w:r w:rsidRPr="00937B7B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937B7B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937B7B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1630B788" w:rsidR="00AF4713" w:rsidRPr="00937B7B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Объем научной деятельности составляет </w:t>
      </w:r>
      <w:r w:rsidR="00023D60">
        <w:rPr>
          <w:rFonts w:ascii="Arial" w:hAnsi="Arial" w:cs="Arial"/>
          <w:sz w:val="24"/>
          <w:szCs w:val="24"/>
        </w:rPr>
        <w:t>156</w:t>
      </w:r>
      <w:r w:rsidR="00940EBA" w:rsidRPr="00937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937B7B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937B7B">
        <w:rPr>
          <w:rFonts w:ascii="Arial" w:hAnsi="Arial" w:cs="Arial"/>
          <w:sz w:val="24"/>
          <w:szCs w:val="24"/>
        </w:rPr>
        <w:t>.</w:t>
      </w:r>
      <w:r w:rsidR="00AF4713" w:rsidRPr="00937B7B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937B7B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4227FA06" w14:textId="77777777" w:rsidR="00127EAF" w:rsidRPr="00937B7B" w:rsidRDefault="00127EAF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59BEA" w14:textId="60F2154C" w:rsidR="00D45673" w:rsidRPr="00937B7B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37B7B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937B7B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937B7B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937B7B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937B7B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937B7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937B7B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937B7B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937B7B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937B7B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B7B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937B7B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937B7B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2A95D831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нта на заседании 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937B7B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937B7B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937B7B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937B7B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937B7B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937B7B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686C768B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</w:t>
            </w:r>
            <w:r w:rsidR="008240B6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 xml:space="preserve"> исследования, выбор методов и </w:t>
            </w: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937B7B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240CA6F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937B7B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937B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3E92334D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первой главы диссертации, обсуждение на заседании 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17396972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ние на заседании 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937B7B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937B7B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937B7B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937B7B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937B7B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7DF29843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2-й год обучения, </w:t>
            </w:r>
          </w:p>
          <w:p w14:paraId="1A4591A9" w14:textId="41657E8A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937B7B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235D8F8E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DCBD0F8" w:rsidR="00B63D75" w:rsidRPr="00937B7B" w:rsidRDefault="00B63D75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8240B6"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937B7B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937B7B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937B7B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937B7B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937B7B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F2F1B" w:rsidRPr="00937B7B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F2F1B" w:rsidRPr="00937B7B" w:rsidRDefault="00BF2F1B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F2F1B" w:rsidRPr="00937B7B" w:rsidRDefault="00BF2F1B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0F1CBD99" w:rsidR="00BF2F1B" w:rsidRPr="00937B7B" w:rsidRDefault="00BF2F1B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исследования. Сбор и обновление фактического материала для диссертации. </w:t>
            </w:r>
          </w:p>
          <w:p w14:paraId="284856DB" w14:textId="469F3450" w:rsidR="00BF2F1B" w:rsidRPr="00937B7B" w:rsidRDefault="00BF2F1B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BF2F1B" w:rsidRPr="00937B7B" w:rsidRDefault="00BF2F1B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1E06C464" w14:textId="77777777" w:rsidR="00BF2F1B" w:rsidRPr="00937B7B" w:rsidRDefault="00BF2F1B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  <w:p w14:paraId="04A8FD82" w14:textId="77777777" w:rsidR="00BF2F1B" w:rsidRDefault="00BF2F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8E4C0" w14:textId="6571F89A" w:rsidR="00BF2F1B" w:rsidRPr="00937B7B" w:rsidRDefault="00BF2F1B" w:rsidP="00BF2F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3AC87BE" w14:textId="08F53D0B" w:rsidR="00BF2F1B" w:rsidRPr="00937B7B" w:rsidRDefault="00BF2F1B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F2F1B" w:rsidRPr="00937B7B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F2F1B" w:rsidRPr="00937B7B" w:rsidRDefault="00BF2F1B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F2F1B" w:rsidRPr="00937B7B" w:rsidRDefault="00BF2F1B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009A3F7D" w:rsidR="00BF2F1B" w:rsidRPr="00937B7B" w:rsidRDefault="00BF2F1B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F2F1B" w:rsidRPr="00937B7B" w:rsidRDefault="00BF2F1B" w:rsidP="00BF2F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F2F1B" w:rsidRPr="00937B7B" w:rsidRDefault="00BF2F1B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F2F1B" w:rsidRPr="00937B7B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F2F1B" w:rsidRPr="00937B7B" w:rsidRDefault="00BF2F1B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3C2E4F2F" w:rsidR="00BF2F1B" w:rsidRPr="00937B7B" w:rsidRDefault="00BF2F1B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F2F1B" w:rsidRPr="00937B7B" w:rsidRDefault="00BF2F1B" w:rsidP="00BF2F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F2F1B" w:rsidRPr="00937B7B" w:rsidRDefault="00BF2F1B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F2F1B" w:rsidRPr="00937B7B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F2F1B" w:rsidRPr="00937B7B" w:rsidRDefault="00BF2F1B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1FBF3A40" w:rsidR="00BF2F1B" w:rsidRPr="00937B7B" w:rsidRDefault="00BF2F1B" w:rsidP="008240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УНЦ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F2F1B" w:rsidRPr="00937B7B" w:rsidRDefault="00BF2F1B" w:rsidP="00BF2F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F2F1B" w:rsidRPr="00937B7B" w:rsidRDefault="00BF2F1B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F2F1B" w:rsidRPr="00937B7B" w14:paraId="7D3B196B" w14:textId="77777777" w:rsidTr="00BF2F1B">
        <w:trPr>
          <w:trHeight w:val="279"/>
        </w:trPr>
        <w:tc>
          <w:tcPr>
            <w:tcW w:w="681" w:type="dxa"/>
          </w:tcPr>
          <w:p w14:paraId="06B8AF8F" w14:textId="77777777" w:rsidR="00BF2F1B" w:rsidRPr="00937B7B" w:rsidRDefault="00BF2F1B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258" w:type="dxa"/>
          </w:tcPr>
          <w:p w14:paraId="1760A12A" w14:textId="77777777" w:rsidR="00BF2F1B" w:rsidRDefault="00BF2F1B" w:rsidP="00BF2F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F2F1B">
              <w:rPr>
                <w:rFonts w:ascii="Arial" w:hAnsi="Arial" w:cs="Arial"/>
                <w:sz w:val="20"/>
                <w:szCs w:val="20"/>
              </w:rPr>
              <w:t xml:space="preserve">Оформление диссертации в соответствии с требованиями ГОСТ Р </w:t>
            </w:r>
          </w:p>
          <w:p w14:paraId="17642018" w14:textId="77777777" w:rsidR="00BF2F1B" w:rsidRDefault="00BF2F1B" w:rsidP="00BF2F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F2F1B">
              <w:rPr>
                <w:rFonts w:ascii="Arial" w:hAnsi="Arial" w:cs="Arial"/>
                <w:sz w:val="20"/>
                <w:szCs w:val="20"/>
              </w:rPr>
              <w:t xml:space="preserve">7.0.11-2011 Диссертация и автореферат диссертации. Подготовка </w:t>
            </w:r>
          </w:p>
          <w:p w14:paraId="7633B47F" w14:textId="711395BB" w:rsidR="00BF2F1B" w:rsidRPr="00BF2F1B" w:rsidRDefault="00BF2F1B" w:rsidP="00BF2F1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2F1B">
              <w:rPr>
                <w:rFonts w:ascii="Arial" w:hAnsi="Arial" w:cs="Arial"/>
                <w:sz w:val="20"/>
                <w:szCs w:val="20"/>
              </w:rPr>
              <w:t>автореферата диссертации</w:t>
            </w:r>
          </w:p>
        </w:tc>
        <w:tc>
          <w:tcPr>
            <w:tcW w:w="850" w:type="dxa"/>
            <w:vMerge/>
          </w:tcPr>
          <w:p w14:paraId="4397E198" w14:textId="77777777" w:rsidR="00BF2F1B" w:rsidRPr="00BF2F1B" w:rsidRDefault="00BF2F1B" w:rsidP="00BF2F1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A06B24" w14:textId="06A6AF18" w:rsidR="00BF2F1B" w:rsidRPr="00937B7B" w:rsidRDefault="00BF2F1B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BF2F1B" w:rsidRPr="00937B7B" w14:paraId="72F30CAF" w14:textId="77777777" w:rsidTr="00DD2DB4">
        <w:trPr>
          <w:trHeight w:val="279"/>
        </w:trPr>
        <w:tc>
          <w:tcPr>
            <w:tcW w:w="681" w:type="dxa"/>
          </w:tcPr>
          <w:p w14:paraId="1171F49B" w14:textId="77777777" w:rsidR="00BF2F1B" w:rsidRPr="00937B7B" w:rsidRDefault="00BF2F1B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5BC1A916" w14:textId="08C8A63F" w:rsidR="00BF2F1B" w:rsidRPr="00937B7B" w:rsidRDefault="00BF2F1B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2F809579" w14:textId="3E501E79" w:rsidR="00BF2F1B" w:rsidRDefault="00BF2F1B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156</w:t>
            </w:r>
          </w:p>
        </w:tc>
      </w:tr>
    </w:tbl>
    <w:p w14:paraId="71E3C27B" w14:textId="067475A2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937B7B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937B7B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937B7B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937B7B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937B7B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937B7B">
        <w:rPr>
          <w:rFonts w:ascii="Arial" w:eastAsia="Times New Roman" w:hAnsi="Arial" w:cs="Arial"/>
          <w:lang w:eastAsia="ru-RU"/>
        </w:rPr>
        <w:t>программ</w:t>
      </w:r>
      <w:r w:rsidR="00CF14BC" w:rsidRPr="00937B7B">
        <w:rPr>
          <w:rFonts w:ascii="Arial" w:eastAsia="Times New Roman" w:hAnsi="Arial" w:cs="Arial"/>
          <w:lang w:eastAsia="ru-RU"/>
        </w:rPr>
        <w:t>ы</w:t>
      </w:r>
      <w:r w:rsidRPr="00937B7B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937B7B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937B7B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937B7B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937B7B">
        <w:rPr>
          <w:rFonts w:ascii="Arial" w:eastAsia="Times New Roman" w:hAnsi="Arial" w:cs="Arial"/>
          <w:lang w:eastAsia="ru-RU"/>
        </w:rPr>
        <w:t xml:space="preserve"> </w:t>
      </w:r>
      <w:r w:rsidR="00CF14BC" w:rsidRPr="00937B7B">
        <w:rPr>
          <w:rFonts w:ascii="Arial" w:eastAsia="Times New Roman" w:hAnsi="Arial" w:cs="Arial"/>
          <w:lang w:eastAsia="ru-RU"/>
        </w:rPr>
        <w:t>и аттестацию по итогам года</w:t>
      </w:r>
      <w:r w:rsidRPr="00937B7B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937B7B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937B7B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937B7B">
        <w:rPr>
          <w:rFonts w:ascii="Arial" w:hAnsi="Arial" w:cs="Arial"/>
          <w:sz w:val="24"/>
          <w:szCs w:val="24"/>
        </w:rPr>
        <w:t>аттестации</w:t>
      </w:r>
      <w:r w:rsidRPr="00937B7B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5D7B3193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руководителем. В качестве отчета могут выступать доклады аспиранта (устные или письменные) о ходе и результатах </w:t>
      </w:r>
      <w:r w:rsidRPr="00937B7B">
        <w:rPr>
          <w:rFonts w:ascii="Arial" w:eastAsia="Times New Roman" w:hAnsi="Arial" w:cs="Arial"/>
          <w:sz w:val="24"/>
          <w:szCs w:val="24"/>
        </w:rPr>
        <w:lastRenderedPageBreak/>
        <w:t xml:space="preserve">выполненных научных исследованиях, подготовки диссертации и </w:t>
      </w:r>
      <w:r w:rsidRPr="00937B7B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937B7B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937B7B" w:rsidRDefault="00451CF0" w:rsidP="00451CF0">
      <w:pPr>
        <w:pStyle w:val="11"/>
        <w:jc w:val="center"/>
        <w:rPr>
          <w:rFonts w:ascii="Arial" w:hAnsi="Arial" w:cs="Arial"/>
        </w:rPr>
      </w:pPr>
      <w:r w:rsidRPr="00937B7B">
        <w:rPr>
          <w:rFonts w:ascii="Arial" w:hAnsi="Arial" w:cs="Arial"/>
        </w:rPr>
        <w:t>Шкала для оценочных мероприятий зачета (</w:t>
      </w:r>
      <w:proofErr w:type="spellStart"/>
      <w:r w:rsidRPr="00937B7B">
        <w:rPr>
          <w:rFonts w:ascii="Arial" w:hAnsi="Arial" w:cs="Arial"/>
        </w:rPr>
        <w:t>диф</w:t>
      </w:r>
      <w:proofErr w:type="spellEnd"/>
      <w:r w:rsidRPr="00937B7B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937B7B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937B7B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937B7B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90%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÷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937B7B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937B7B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937B7B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937B7B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937B7B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937B7B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937B7B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937B7B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937B7B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40762E48" w:rsidR="00AF4713" w:rsidRPr="00937B7B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</w:t>
      </w:r>
      <w:r w:rsidR="0082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УНЦ САУ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31E2E0B" w14:textId="14F26188" w:rsidR="004D3B79" w:rsidRPr="00937B7B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937B7B">
        <w:rPr>
          <w:rFonts w:ascii="Arial" w:hAnsi="Arial" w:cs="Arial"/>
          <w:sz w:val="24"/>
          <w:szCs w:val="24"/>
        </w:rPr>
        <w:t>отделения электроэнергетики и электротехники</w:t>
      </w:r>
      <w:r w:rsidR="00E25C86" w:rsidRPr="00937B7B">
        <w:rPr>
          <w:rFonts w:ascii="Arial" w:hAnsi="Arial" w:cs="Arial"/>
          <w:sz w:val="24"/>
          <w:szCs w:val="24"/>
        </w:rPr>
        <w:t>,</w:t>
      </w:r>
      <w:r w:rsidRPr="00937B7B">
        <w:rPr>
          <w:rFonts w:ascii="Arial" w:hAnsi="Arial" w:cs="Arial"/>
          <w:sz w:val="24"/>
          <w:szCs w:val="24"/>
        </w:rPr>
        <w:t xml:space="preserve"> в рамках </w:t>
      </w:r>
      <w:r w:rsidR="00E25C86" w:rsidRPr="00937B7B">
        <w:rPr>
          <w:rFonts w:ascii="Arial" w:hAnsi="Arial" w:cs="Arial"/>
          <w:sz w:val="24"/>
          <w:szCs w:val="24"/>
        </w:rPr>
        <w:t>осенней 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937B7B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937B7B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937B7B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937B7B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протокол начисления баллов.</w:t>
      </w:r>
    </w:p>
    <w:p w14:paraId="21641D12" w14:textId="3698AABE" w:rsidR="004D3B79" w:rsidRPr="00937B7B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937B7B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8240B6">
        <w:rPr>
          <w:rFonts w:ascii="Arial" w:hAnsi="Arial" w:cs="Arial"/>
          <w:sz w:val="24"/>
          <w:szCs w:val="24"/>
        </w:rPr>
        <w:t>УНЦ САУ</w:t>
      </w:r>
      <w:r w:rsidR="00FE385F" w:rsidRPr="00937B7B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="00BF2F1B">
        <w:rPr>
          <w:rFonts w:ascii="Arial" w:hAnsi="Arial" w:cs="Arial"/>
          <w:sz w:val="24"/>
          <w:szCs w:val="24"/>
        </w:rPr>
        <w:t>специальной комиссией УНЦ САУ</w:t>
      </w:r>
      <w:r w:rsidR="00B7432E" w:rsidRPr="00937B7B">
        <w:rPr>
          <w:rFonts w:ascii="Arial" w:hAnsi="Arial" w:cs="Arial"/>
          <w:sz w:val="24"/>
          <w:szCs w:val="24"/>
        </w:rPr>
        <w:t>.</w:t>
      </w:r>
      <w:r w:rsidRPr="00937B7B">
        <w:rPr>
          <w:rFonts w:ascii="Arial" w:hAnsi="Arial" w:cs="Arial"/>
          <w:sz w:val="24"/>
          <w:szCs w:val="24"/>
        </w:rPr>
        <w:t xml:space="preserve"> </w:t>
      </w:r>
    </w:p>
    <w:p w14:paraId="2A086A51" w14:textId="77777777" w:rsidR="003A0476" w:rsidRPr="00937B7B" w:rsidRDefault="003A0476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C41BFB" w14:textId="5BCB870A" w:rsidR="004D3B79" w:rsidRPr="00937B7B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937B7B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937B7B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937B7B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937B7B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937B7B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937B7B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937B7B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937B7B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937B7B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937B7B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937B7B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937B7B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937B7B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937B7B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937B7B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937B7B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0BFE1C2A" w14:textId="77777777" w:rsidR="00855098" w:rsidRPr="00937B7B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16C0C61E" w14:textId="77777777" w:rsidR="00626187" w:rsidRPr="00937B7B" w:rsidRDefault="00855098" w:rsidP="00626187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. – Ростов-на-Дону: Феникс, 2014. – 204 с.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 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непосредственный. </w:t>
      </w:r>
    </w:p>
    <w:p w14:paraId="524AB858" w14:textId="4C080E08" w:rsidR="00626187" w:rsidRPr="00937B7B" w:rsidRDefault="00626187" w:rsidP="00A37D63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изобретательства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И. Б. Рыжков. — 4-е изд., стер. — Санкт-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Петербург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Лань, 2020. — 224 с. — ISBN 978-5-8114-5697-0.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5" w:history="1">
        <w:r w:rsidR="00EE03C0"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 w:rsidR="00EE03C0"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30.08.2024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178EF1C5" w14:textId="3B55D6CC" w:rsidR="00626187" w:rsidRPr="00937B7B" w:rsidRDefault="00626187" w:rsidP="00A37D63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Б. И. Герасимов, В. В. Дробышева, Н. В. Злобина [и др.]. — 2-е изд., доп.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ФОРУМ : ИНФРА-М, 2018. — 271 с. — (</w:t>
      </w:r>
      <w:r w:rsidR="00EE03C0"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Высшее образование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- ISBN 978-5-16-103085-1.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="00EE03C0"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30.10.2024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639481AB" w14:textId="77777777" w:rsidR="00855098" w:rsidRPr="00937B7B" w:rsidRDefault="00855098" w:rsidP="00855098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601BC276" w14:textId="77777777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дан.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Финансы и статистика, 2012. — 296 с. — Режим доступа: </w:t>
      </w:r>
      <w:hyperlink r:id="rId7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  <w:r w:rsidR="003D3829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57BB7D64" w14:textId="4EC64204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 / Зверев В.В.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Проспект, 2016. -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http://www.studentlibrary.ru/book/ISBN9785392192809.html</w:t>
        </w:r>
      </w:hyperlink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 дата обращения: 30.10.2024). – Режим доступа: по подписке.</w:t>
      </w:r>
    </w:p>
    <w:p w14:paraId="071B04AA" w14:textId="31ADABFB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исследования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основы теории и практики : учеб. пособие / М.А. Крылова.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РИОР : ИНФРА-М, 2017. — 96 с. </w:t>
      </w:r>
      <w:hyperlink r:id="rId9" w:history="1">
        <w:r w:rsidR="003D3829" w:rsidRPr="0092768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 w:rsidR="003D3829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444E23A1" w14:textId="77777777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lastRenderedPageBreak/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К.В. Силаева. — Электрон. Дан. — СПб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НИУ ИТМО, 2016. — 55 с. — Режим доступа: </w:t>
      </w:r>
      <w:hyperlink r:id="rId10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 w:rsidR="003D3829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1AF0338F" w14:textId="2E876A51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введение в научный метод [Электронный ресурс] / Набатов В.В. - М. :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2016. -Доступ из ЭБС «Консультант студента». – Режим доступа: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11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 w:rsidR="003D3829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30.10.2024). </w:t>
      </w:r>
    </w:p>
    <w:p w14:paraId="08ED7D89" w14:textId="77777777" w:rsidR="003D3829" w:rsidRDefault="00A37D63" w:rsidP="003D3829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ФЛИНТА, 2016. - </w:t>
      </w:r>
      <w:hyperlink r:id="rId12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="003D3829">
        <w:rPr>
          <w:rStyle w:val="ab"/>
          <w:rFonts w:ascii="Arial" w:hAnsi="Arial" w:cs="Arial"/>
          <w:sz w:val="24"/>
          <w:szCs w:val="24"/>
        </w:rPr>
        <w:t xml:space="preserve"> </w:t>
      </w:r>
      <w:r w:rsidR="003D38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7907493C" w14:textId="39E0CDAF" w:rsidR="00855098" w:rsidRPr="00937B7B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77777777" w:rsidR="00855098" w:rsidRPr="00937B7B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937B7B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-ресурсы (в 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т.ч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. в среде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937B7B">
        <w:rPr>
          <w:rFonts w:ascii="Arial" w:hAnsi="Arial" w:cs="Arial"/>
          <w:color w:val="000000"/>
        </w:rPr>
        <w:t xml:space="preserve">Научно-электронная библиотека </w:t>
      </w:r>
      <w:r w:rsidRPr="00937B7B">
        <w:rPr>
          <w:rFonts w:ascii="Arial" w:hAnsi="Arial" w:cs="Arial"/>
          <w:bCs/>
          <w:color w:val="000000"/>
        </w:rPr>
        <w:t xml:space="preserve">eLIBRARY.RU - </w:t>
      </w:r>
      <w:hyperlink r:id="rId13" w:history="1">
        <w:r w:rsidRPr="00937B7B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 xml:space="preserve"> </w:t>
      </w:r>
      <w:r w:rsidRPr="00937B7B">
        <w:rPr>
          <w:rFonts w:ascii="Arial" w:eastAsia="Calibri" w:hAnsi="Arial" w:cs="Arial"/>
        </w:rPr>
        <w:t xml:space="preserve">Справочно-правовая система </w:t>
      </w:r>
      <w:proofErr w:type="spellStart"/>
      <w:r w:rsidRPr="00937B7B">
        <w:rPr>
          <w:rFonts w:ascii="Arial" w:eastAsia="Calibri" w:hAnsi="Arial" w:cs="Arial"/>
        </w:rPr>
        <w:t>КонсультантПлюс</w:t>
      </w:r>
      <w:proofErr w:type="spellEnd"/>
      <w:r w:rsidRPr="00937B7B">
        <w:rPr>
          <w:rFonts w:ascii="Arial" w:eastAsia="Calibri" w:hAnsi="Arial" w:cs="Arial"/>
        </w:rPr>
        <w:t xml:space="preserve"> </w:t>
      </w:r>
    </w:p>
    <w:p w14:paraId="71ABA3DF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937B7B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«Лань» -</w:t>
      </w:r>
      <w:r w:rsidRPr="00937B7B">
        <w:rPr>
          <w:rFonts w:ascii="Arial" w:hAnsi="Arial" w:cs="Arial"/>
          <w:color w:val="333333"/>
        </w:rPr>
        <w:t xml:space="preserve"> </w:t>
      </w:r>
      <w:hyperlink r:id="rId14" w:history="1">
        <w:r w:rsidRPr="00937B7B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SciVal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(</w:t>
      </w:r>
      <w:r w:rsidRPr="00937B7B">
        <w:rPr>
          <w:rFonts w:ascii="Arial" w:eastAsia="Calibri" w:hAnsi="Arial" w:cs="Arial"/>
        </w:rPr>
        <w:t>модули</w:t>
      </w:r>
      <w:r w:rsidRPr="00937B7B">
        <w:rPr>
          <w:rFonts w:ascii="Arial" w:eastAsia="Calibri" w:hAnsi="Arial" w:cs="Arial"/>
          <w:lang w:val="en-US"/>
        </w:rPr>
        <w:t xml:space="preserve">: </w:t>
      </w:r>
      <w:r w:rsidRPr="00937B7B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937B7B">
        <w:rPr>
          <w:rFonts w:ascii="Arial" w:hAnsi="Arial" w:cs="Arial"/>
        </w:rPr>
        <w:t xml:space="preserve">Электронная библиотека </w:t>
      </w:r>
      <w:hyperlink r:id="rId15" w:history="1">
        <w:r w:rsidRPr="00937B7B">
          <w:rPr>
            <w:rStyle w:val="ab"/>
            <w:rFonts w:ascii="Arial" w:eastAsia="MS Mincho" w:hAnsi="Arial" w:cs="Arial"/>
            <w:lang w:val="en-US"/>
          </w:rPr>
          <w:t>http</w:t>
        </w:r>
        <w:r w:rsidRPr="00937B7B">
          <w:rPr>
            <w:rStyle w:val="ab"/>
            <w:rFonts w:ascii="Arial" w:eastAsia="MS Mincho" w:hAnsi="Arial" w:cs="Arial"/>
          </w:rPr>
          <w:t>://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937B7B">
          <w:rPr>
            <w:rStyle w:val="ab"/>
            <w:rFonts w:ascii="Arial" w:eastAsia="MS Mincho" w:hAnsi="Arial" w:cs="Arial"/>
          </w:rPr>
          <w:t>.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InCites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Journal Highly Cited Data (JCR </w:t>
      </w:r>
      <w:r w:rsidRPr="00937B7B">
        <w:rPr>
          <w:rFonts w:ascii="Arial" w:eastAsia="Calibri" w:hAnsi="Arial" w:cs="Arial"/>
        </w:rPr>
        <w:t>и</w:t>
      </w:r>
      <w:r w:rsidRPr="00937B7B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937B7B">
        <w:rPr>
          <w:rFonts w:ascii="Arial" w:hAnsi="Arial" w:cs="Arial"/>
          <w:color w:val="000000"/>
        </w:rPr>
        <w:t>Юрайт</w:t>
      </w:r>
      <w:proofErr w:type="spellEnd"/>
      <w:r w:rsidRPr="00937B7B">
        <w:rPr>
          <w:rFonts w:ascii="Arial" w:hAnsi="Arial" w:cs="Arial"/>
          <w:color w:val="000000"/>
        </w:rPr>
        <w:t>» -</w:t>
      </w:r>
      <w:r w:rsidRPr="00937B7B">
        <w:rPr>
          <w:rFonts w:ascii="Arial" w:hAnsi="Arial" w:cs="Arial"/>
          <w:color w:val="333333"/>
        </w:rPr>
        <w:t xml:space="preserve"> </w:t>
      </w:r>
      <w:hyperlink r:id="rId16" w:history="1">
        <w:r w:rsidRPr="00937B7B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937B7B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937B7B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937B7B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7" w:history="1">
        <w:r w:rsidRPr="00937B7B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937B7B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937B7B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937B7B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937B7B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937B7B">
        <w:rPr>
          <w:rFonts w:ascii="Arial" w:eastAsia="Cambria" w:hAnsi="Arial" w:cs="Arial"/>
          <w:sz w:val="24"/>
          <w:szCs w:val="24"/>
        </w:rPr>
        <w:t>:</w:t>
      </w:r>
    </w:p>
    <w:p w14:paraId="563B4CFC" w14:textId="65E12E65" w:rsidR="00855098" w:rsidRPr="00937B7B" w:rsidRDefault="00855098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7B7B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6.9 Lite; Document Foundation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LibreOffice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DOSBox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Google Chrome; Modus </w:t>
      </w:r>
      <w:r w:rsidRPr="00937B7B">
        <w:rPr>
          <w:rFonts w:ascii="Arial" w:hAnsi="Arial" w:cs="Arial"/>
          <w:sz w:val="24"/>
          <w:szCs w:val="24"/>
        </w:rPr>
        <w:t>Модус</w:t>
      </w:r>
      <w:r w:rsidRPr="00937B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37B7B">
        <w:rPr>
          <w:rFonts w:ascii="Arial" w:hAnsi="Arial" w:cs="Arial"/>
          <w:sz w:val="24"/>
          <w:szCs w:val="24"/>
        </w:rPr>
        <w:t>демо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>-</w:t>
      </w:r>
      <w:r w:rsidRPr="00937B7B">
        <w:rPr>
          <w:rFonts w:ascii="Arial" w:hAnsi="Arial" w:cs="Arial"/>
          <w:sz w:val="24"/>
          <w:szCs w:val="24"/>
        </w:rPr>
        <w:t>версия</w:t>
      </w:r>
      <w:r w:rsidRPr="00937B7B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937B7B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937B7B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242EC930" w:rsidR="00855098" w:rsidRPr="00937B7B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>научных исследований</w:t>
      </w:r>
    </w:p>
    <w:p w14:paraId="1D32DCD9" w14:textId="7D99F206" w:rsidR="00855098" w:rsidRPr="00937B7B" w:rsidRDefault="0085509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4663"/>
        <w:gridCol w:w="4132"/>
      </w:tblGrid>
      <w:tr w:rsidR="00E9394A" w:rsidRPr="00E9394A" w14:paraId="4E90774C" w14:textId="77777777" w:rsidTr="008C390B">
        <w:trPr>
          <w:trHeight w:val="29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B6267F4" w14:textId="77777777" w:rsidR="00E9394A" w:rsidRPr="00E9394A" w:rsidRDefault="00E9394A" w:rsidP="00E939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</w:pPr>
            <w:r w:rsidRPr="00E9394A"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93AA021" w14:textId="77777777" w:rsidR="00E9394A" w:rsidRPr="00E9394A" w:rsidRDefault="00E9394A" w:rsidP="00E939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</w:pPr>
            <w:r w:rsidRPr="00E9394A"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  <w:t>Наименование специальных помещений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91DFD70" w14:textId="77777777" w:rsidR="00E9394A" w:rsidRPr="00E9394A" w:rsidRDefault="00E9394A" w:rsidP="00E939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</w:pPr>
            <w:r w:rsidRPr="00E9394A">
              <w:rPr>
                <w:rFonts w:ascii="Arial" w:eastAsia="Calibri" w:hAnsi="Arial" w:cs="Arial"/>
                <w:b/>
                <w:sz w:val="24"/>
                <w:szCs w:val="24"/>
                <w:lang w:bidi="en-US"/>
              </w:rPr>
              <w:t>Наименование оборудования</w:t>
            </w:r>
          </w:p>
        </w:tc>
      </w:tr>
      <w:tr w:rsidR="00E9394A" w:rsidRPr="00E9394A" w14:paraId="407F3162" w14:textId="77777777" w:rsidTr="008C390B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EA3" w14:textId="77777777" w:rsidR="00E9394A" w:rsidRPr="00E9394A" w:rsidRDefault="00E9394A" w:rsidP="00E9394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E9394A">
              <w:rPr>
                <w:rFonts w:ascii="Arial" w:eastAsia="Calibri" w:hAnsi="Arial" w:cs="Arial"/>
                <w:sz w:val="24"/>
                <w:szCs w:val="24"/>
                <w:lang w:bidi="en-US"/>
              </w:rPr>
              <w:t>1.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664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25C9D67E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634034, Томская область, г. Томск, Пирогова улица, 13 -а, 24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6349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Доска аудиторная настенная - 1 шт.;</w:t>
            </w:r>
          </w:p>
          <w:p w14:paraId="008BB440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для документов - 1 шт.;</w:t>
            </w:r>
          </w:p>
          <w:p w14:paraId="0A8EAEBB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Комплект учебной мебели на 12 посадочных мест;</w:t>
            </w:r>
          </w:p>
          <w:p w14:paraId="1ED1E73F" w14:textId="77777777" w:rsidR="00E9394A" w:rsidRPr="00E9394A" w:rsidRDefault="00E9394A" w:rsidP="00E9394A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Проектор - 1 шт.; </w:t>
            </w:r>
          </w:p>
          <w:p w14:paraId="75A11A69" w14:textId="77777777" w:rsidR="00E9394A" w:rsidRPr="00E9394A" w:rsidRDefault="00E9394A" w:rsidP="00E9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E939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 - 11 шт.</w:t>
            </w:r>
          </w:p>
        </w:tc>
      </w:tr>
    </w:tbl>
    <w:p w14:paraId="64D9A9F8" w14:textId="77777777" w:rsidR="00354F56" w:rsidRPr="00937B7B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4F56" w:rsidRPr="0093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393C"/>
    <w:rsid w:val="00014B55"/>
    <w:rsid w:val="00014FA8"/>
    <w:rsid w:val="00017195"/>
    <w:rsid w:val="00023D60"/>
    <w:rsid w:val="000315CE"/>
    <w:rsid w:val="00037170"/>
    <w:rsid w:val="000376EC"/>
    <w:rsid w:val="0004360A"/>
    <w:rsid w:val="00092E8E"/>
    <w:rsid w:val="000A787B"/>
    <w:rsid w:val="000D1E8F"/>
    <w:rsid w:val="000D2466"/>
    <w:rsid w:val="000D58A6"/>
    <w:rsid w:val="000E08AC"/>
    <w:rsid w:val="000F1EAD"/>
    <w:rsid w:val="000F383A"/>
    <w:rsid w:val="00105B4B"/>
    <w:rsid w:val="00107633"/>
    <w:rsid w:val="00127EAF"/>
    <w:rsid w:val="00137E6E"/>
    <w:rsid w:val="00152B72"/>
    <w:rsid w:val="00157B6F"/>
    <w:rsid w:val="00173070"/>
    <w:rsid w:val="001C3AC3"/>
    <w:rsid w:val="001C44E8"/>
    <w:rsid w:val="001E6732"/>
    <w:rsid w:val="001F1F31"/>
    <w:rsid w:val="00211924"/>
    <w:rsid w:val="002A48EE"/>
    <w:rsid w:val="002B42FF"/>
    <w:rsid w:val="002B6989"/>
    <w:rsid w:val="002D375D"/>
    <w:rsid w:val="003127CE"/>
    <w:rsid w:val="00325F16"/>
    <w:rsid w:val="00354F56"/>
    <w:rsid w:val="00356FC6"/>
    <w:rsid w:val="003A0476"/>
    <w:rsid w:val="003A2E01"/>
    <w:rsid w:val="003B7A9D"/>
    <w:rsid w:val="003D3829"/>
    <w:rsid w:val="003E2496"/>
    <w:rsid w:val="003F55CB"/>
    <w:rsid w:val="00400757"/>
    <w:rsid w:val="0041496C"/>
    <w:rsid w:val="00451CF0"/>
    <w:rsid w:val="00471D47"/>
    <w:rsid w:val="00484732"/>
    <w:rsid w:val="004A7343"/>
    <w:rsid w:val="004D3B79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61267"/>
    <w:rsid w:val="0066788D"/>
    <w:rsid w:val="006B5BCC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A7DF6"/>
    <w:rsid w:val="007D4C06"/>
    <w:rsid w:val="007E031B"/>
    <w:rsid w:val="007F7097"/>
    <w:rsid w:val="00813014"/>
    <w:rsid w:val="008240B6"/>
    <w:rsid w:val="00832818"/>
    <w:rsid w:val="008371CB"/>
    <w:rsid w:val="00855098"/>
    <w:rsid w:val="00875BB2"/>
    <w:rsid w:val="0088330D"/>
    <w:rsid w:val="008A0F9F"/>
    <w:rsid w:val="008A4E6B"/>
    <w:rsid w:val="008B74EC"/>
    <w:rsid w:val="008D21E1"/>
    <w:rsid w:val="008D7471"/>
    <w:rsid w:val="008E79A6"/>
    <w:rsid w:val="0092752B"/>
    <w:rsid w:val="00931FF5"/>
    <w:rsid w:val="009331D2"/>
    <w:rsid w:val="009370CC"/>
    <w:rsid w:val="00937B7B"/>
    <w:rsid w:val="00940EBA"/>
    <w:rsid w:val="00960A59"/>
    <w:rsid w:val="00970270"/>
    <w:rsid w:val="00975BAF"/>
    <w:rsid w:val="00991694"/>
    <w:rsid w:val="009A62A0"/>
    <w:rsid w:val="009A729C"/>
    <w:rsid w:val="009D4F89"/>
    <w:rsid w:val="009E26FE"/>
    <w:rsid w:val="009F2CC6"/>
    <w:rsid w:val="00A116B2"/>
    <w:rsid w:val="00A15F59"/>
    <w:rsid w:val="00A27DE1"/>
    <w:rsid w:val="00A32FB2"/>
    <w:rsid w:val="00A37D63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23EE0"/>
    <w:rsid w:val="00B3388B"/>
    <w:rsid w:val="00B45632"/>
    <w:rsid w:val="00B63D75"/>
    <w:rsid w:val="00B7432E"/>
    <w:rsid w:val="00BA48A9"/>
    <w:rsid w:val="00BF20EC"/>
    <w:rsid w:val="00BF2F1B"/>
    <w:rsid w:val="00BF4B57"/>
    <w:rsid w:val="00C038B4"/>
    <w:rsid w:val="00C06267"/>
    <w:rsid w:val="00C12C6D"/>
    <w:rsid w:val="00C35B03"/>
    <w:rsid w:val="00C529EB"/>
    <w:rsid w:val="00C71910"/>
    <w:rsid w:val="00C71D2E"/>
    <w:rsid w:val="00CA25EC"/>
    <w:rsid w:val="00CC0191"/>
    <w:rsid w:val="00CE7E2F"/>
    <w:rsid w:val="00CF14BC"/>
    <w:rsid w:val="00D2259F"/>
    <w:rsid w:val="00D44731"/>
    <w:rsid w:val="00D45673"/>
    <w:rsid w:val="00D82523"/>
    <w:rsid w:val="00DA2209"/>
    <w:rsid w:val="00DD2DB4"/>
    <w:rsid w:val="00E0730C"/>
    <w:rsid w:val="00E104D3"/>
    <w:rsid w:val="00E1738E"/>
    <w:rsid w:val="00E25C86"/>
    <w:rsid w:val="00E262F7"/>
    <w:rsid w:val="00E4098F"/>
    <w:rsid w:val="00E44294"/>
    <w:rsid w:val="00E538E0"/>
    <w:rsid w:val="00E9394A"/>
    <w:rsid w:val="00EA648E"/>
    <w:rsid w:val="00EB2BEB"/>
    <w:rsid w:val="00ED656D"/>
    <w:rsid w:val="00EE03C0"/>
    <w:rsid w:val="00F07652"/>
    <w:rsid w:val="00F26508"/>
    <w:rsid w:val="00F36BD3"/>
    <w:rsid w:val="00F52A9F"/>
    <w:rsid w:val="00F54067"/>
    <w:rsid w:val="00F5556D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809.html" TargetMode="External"/><Relationship Id="rId13" Type="http://schemas.openxmlformats.org/officeDocument/2006/relationships/hyperlink" Target="https://elibrary.ru/defaultx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28348" TargetMode="External"/><Relationship Id="rId12" Type="http://schemas.openxmlformats.org/officeDocument/2006/relationships/hyperlink" Target="http://www.studentlibrary.ru/book/ISBN9785976527119.html" TargetMode="External"/><Relationship Id="rId17" Type="http://schemas.openxmlformats.org/officeDocument/2006/relationships/hyperlink" Target="https://new.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24694" TargetMode="External"/><Relationship Id="rId11" Type="http://schemas.openxmlformats.org/officeDocument/2006/relationships/hyperlink" Target="http://www.studentlibrary.ru/book/ISBN9785906846136.html" TargetMode="External"/><Relationship Id="rId5" Type="http://schemas.openxmlformats.org/officeDocument/2006/relationships/hyperlink" Target="https://e.lanbook.com/book/145848" TargetMode="External"/><Relationship Id="rId15" Type="http://schemas.openxmlformats.org/officeDocument/2006/relationships/hyperlink" Target="http://grebennikon.ru" TargetMode="External"/><Relationship Id="rId10" Type="http://schemas.openxmlformats.org/officeDocument/2006/relationships/hyperlink" Target="http://e.lanbook.com/book/913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63742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Сидоренко Татьяна Валерьевна</cp:lastModifiedBy>
  <cp:revision>4</cp:revision>
  <dcterms:created xsi:type="dcterms:W3CDTF">2025-07-02T04:16:00Z</dcterms:created>
  <dcterms:modified xsi:type="dcterms:W3CDTF">2025-07-02T04:31:00Z</dcterms:modified>
</cp:coreProperties>
</file>