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00000006">
      <w:pPr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00000007">
      <w:pPr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00000008">
      <w:pPr>
        <w:jc w:val="center"/>
        <w:rPr/>
      </w:pPr>
      <w:r>
        <w:rPr>
          <w:sz w:val="22"/>
        </w:rPr>
        <w:t>ТОМСКИЙ ПОЛИТЕХНИЧЕСКИЙ УНИВЕРСИТЕТ»</w:t>
      </w:r>
    </w:p>
    <w:p w14:paraId="00000009">
      <w:pPr>
        <w:jc w:val="center"/>
        <w:rPr/>
      </w:pPr>
    </w:p>
    <w:p w14:paraId="0000000A">
      <w:pPr>
        <w:ind w:left="5387"/>
        <w:rPr/>
      </w:pPr>
      <w:r>
        <w:t>УТВЕРЖДАЮ</w:t>
      </w:r>
    </w:p>
    <w:p w14:paraId="0000000B">
      <w:pPr>
        <w:ind w:left="5387"/>
        <w:rPr/>
      </w:pPr>
      <w:r>
        <w:t>Директор ИШПР</w:t>
      </w:r>
    </w:p>
    <w:p w14:paraId="0000000C">
      <w:pPr>
        <w:ind w:left="5387"/>
        <w:rPr/>
      </w:pPr>
      <w:r>
        <w:t>___________ А. С. Боев</w:t>
      </w:r>
    </w:p>
    <w:p w14:paraId="0000000D">
      <w:pPr>
        <w:ind w:left="5387"/>
        <w:rPr/>
      </w:pPr>
      <w:r>
        <w:t>«___»_____________2024 г.</w:t>
      </w:r>
    </w:p>
    <w:p w14:paraId="0000000E">
      <w:pPr>
        <w:ind w:left="6381"/>
        <w:rPr/>
      </w:pPr>
    </w:p>
    <w:p w14:paraId="0000000F">
      <w:pPr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14:paraId="00000010">
      <w:pPr>
        <w:widowControl w:val="on"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14:paraId="00000011">
      <w:pPr>
        <w:widowControl w:val="on"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очно-заочная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563"/>
        <w:gridCol w:w="6304"/>
      </w:tblGrid>
      <w:tr>
        <w:trPr/>
        <w:tc>
          <w:tcPr>
            <w:cnfStyle w:val="101000000000"/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2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100000000000"/>
            <w:tcW w:w="6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13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практика</w:t>
            </w:r>
          </w:p>
        </w:tc>
      </w:tr>
    </w:tbl>
    <w:p w14:paraId="00000014">
      <w:pPr>
        <w:widowControl w:val="on"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43"/>
        <w:gridCol w:w="792"/>
        <w:gridCol w:w="579"/>
        <w:gridCol w:w="1613"/>
        <w:gridCol w:w="459"/>
        <w:gridCol w:w="2979"/>
      </w:tblGrid>
      <w:tr>
        <w:trPr/>
        <w:tc>
          <w:tcPr>
            <w:cnfStyle w:val="1010000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5">
            <w:pPr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cnfStyle w:val="1000000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6">
            <w:pPr>
              <w:rPr>
                <w:b/>
              </w:rPr>
            </w:pPr>
            <w:r>
              <w:t>21.03.01 Нефтегазовое дело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7">
            <w:pPr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8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19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A">
            <w:r>
              <w:rPr>
                <w:bCs/>
              </w:rPr>
              <w:t>высшее образование – бакалавриат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</w:tcPr>
          <w:p w14:paraId="0000001B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1C">
            <w:pPr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</w:tcPr>
          <w:p w14:paraId="0000001D">
            <w:pPr>
              <w:jc w:val="right"/>
              <w:rPr/>
            </w:pPr>
            <w:r>
              <w:t>Курс</w:t>
            </w:r>
          </w:p>
        </w:tc>
        <w:tc>
          <w:tcPr>
            <w:cnfStyle w:val="000000010000"/>
            <w:tcW w:w="79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1E">
            <w:r>
              <w:t>4</w:t>
            </w:r>
          </w:p>
        </w:tc>
        <w:tc>
          <w:tcPr>
            <w:cnfStyle w:val="000000010000"/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0000001F">
            <w:pPr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cnfStyle w:val="000000010000"/>
            <w:tcW w:w="343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00020">
            <w:r>
              <w:t>8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</w:tcPr>
          <w:p w14:paraId="00000021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00022">
            <w:pPr>
              <w:jc w:val="center"/>
              <w:rPr/>
            </w:pPr>
            <w:r>
              <w:t>6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3">
            <w:pPr>
              <w:jc w:val="right"/>
              <w:rPr/>
            </w:pPr>
            <w:r>
              <w:t>Продолжительность недель</w:t>
            </w:r>
          </w:p>
        </w:tc>
        <w:tc>
          <w:tcPr>
            <w:cnfStyle w:val="000000010000"/>
            <w:tcW w:w="6415" w:type="dxa"/>
            <w:gridSpan w:val="5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4">
            <w:pPr>
              <w:jc w:val="center"/>
              <w:rPr/>
            </w:pPr>
            <w:r>
              <w:t>4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5">
            <w:pPr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26">
            <w:pPr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>
        <w:trPr>
          <w:trHeight w:val="205"/>
        </w:trPr>
        <w:tc>
          <w:tcPr>
            <w:cnfStyle w:val="001000010000"/>
            <w:tcW w:w="3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27">
            <w:pPr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</w:tcPr>
          <w:p w14:paraId="00000028">
            <w:pPr>
              <w:jc w:val="center"/>
              <w:rPr/>
            </w:pPr>
            <w:r>
              <w:t>*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9">
            <w:pPr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cnfStyle w:val="00000010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00002A">
            <w:pPr>
              <w:jc w:val="center"/>
              <w:rPr/>
            </w:pPr>
            <w:r>
              <w:t>**</w:t>
            </w:r>
          </w:p>
        </w:tc>
      </w:tr>
      <w:tr>
        <w:trPr/>
        <w:tc>
          <w:tcPr>
            <w:cnfStyle w:val="001000010000"/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02B">
            <w:pPr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cnfStyle w:val="000000010000"/>
            <w:tcW w:w="641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000002C">
            <w:pPr>
              <w:jc w:val="center"/>
              <w:rPr/>
            </w:pPr>
            <w:r>
              <w:t>216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D">
            <w:pPr>
              <w:widowControl w:val="on"/>
              <w:rPr>
                <w:b/>
              </w:rPr>
            </w:pPr>
          </w:p>
        </w:tc>
        <w:tc>
          <w:tcPr>
            <w:cnfStyle w:val="000000100000"/>
            <w:tcW w:w="6415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2E">
            <w:pPr>
              <w:jc w:val="center"/>
              <w:rPr>
                <w:b/>
              </w:rPr>
            </w:pPr>
          </w:p>
        </w:tc>
      </w:tr>
      <w:tr>
        <w:trPr/>
        <w:tc>
          <w:tcPr>
            <w:cnfStyle w:val="00100001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vAlign w:val="center"/>
          </w:tcPr>
          <w:p w14:paraId="0000002F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010000"/>
            <w:tcW w:w="13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0">
            <w:pPr>
              <w:jc w:val="center"/>
              <w:rPr/>
            </w:pPr>
            <w:r>
              <w:t>Диф. зачет</w:t>
            </w:r>
          </w:p>
        </w:tc>
        <w:tc>
          <w:tcPr>
            <w:cnfStyle w:val="000000010000"/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1">
            <w:pPr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cnfStyle w:val="000000010000"/>
            <w:tcW w:w="2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00032">
            <w:pPr>
              <w:jc w:val="center"/>
              <w:rPr/>
            </w:pPr>
            <w:r>
              <w:t>ОНД</w:t>
            </w:r>
          </w:p>
        </w:tc>
      </w:tr>
    </w:tbl>
    <w:p w14:paraId="00000033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443"/>
        <w:gridCol w:w="3444"/>
        <w:gridCol w:w="2979"/>
      </w:tblGrid>
      <w:tr>
        <w:trPr/>
        <w:tc>
          <w:tcPr>
            <w:cnfStyle w:val="1010000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4">
            <w:pPr>
              <w:jc w:val="right"/>
              <w:rPr/>
            </w:pPr>
            <w:r>
              <w:rPr>
                <w:rFonts w:eastAsia="Calibri"/>
              </w:rPr>
              <w:t>И.о. заведующий кафедрой - руководитель отделения на правах кафедры ОНД</w:t>
            </w:r>
          </w:p>
        </w:tc>
        <w:tc>
          <w:tcPr>
            <w:cnfStyle w:val="10000000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35">
            <w:pPr>
              <w:jc w:val="center"/>
              <w:rPr>
                <w:b/>
              </w:rPr>
            </w:pPr>
          </w:p>
        </w:tc>
        <w:tc>
          <w:tcPr>
            <w:cnfStyle w:val="10000000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36">
            <w:pPr>
              <w:rPr>
                <w:b/>
              </w:rPr>
            </w:pPr>
            <w:r>
              <w:t>А. А. Лукин</w:t>
            </w:r>
          </w:p>
        </w:tc>
      </w:tr>
      <w:tr>
        <w:trPr/>
        <w:tc>
          <w:tcPr>
            <w:cnfStyle w:val="001000100000"/>
            <w:tcW w:w="3439" w:type="dxa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vAlign w:val="center"/>
          </w:tcPr>
          <w:p w14:paraId="00000037">
            <w:pPr>
              <w:jc w:val="right"/>
              <w:rPr/>
            </w:pPr>
            <w:r>
              <w:t>Руководитель ОПОП</w:t>
            </w:r>
          </w:p>
        </w:tc>
        <w:tc>
          <w:tcPr>
            <w:cnfStyle w:val="000000100000"/>
            <w:tcW w:w="3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0000038">
            <w:pPr>
              <w:jc w:val="center"/>
              <w:rPr>
                <w:b/>
              </w:rPr>
            </w:pPr>
          </w:p>
        </w:tc>
        <w:tc>
          <w:tcPr>
            <w:cnfStyle w:val="000000100000"/>
            <w:tcW w:w="2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000039">
            <w:pPr>
              <w:rPr>
                <w:b/>
              </w:rPr>
            </w:pPr>
            <w:r>
              <w:t>Ю. А. Максимова</w:t>
            </w:r>
          </w:p>
        </w:tc>
      </w:tr>
    </w:tbl>
    <w:p w14:paraId="0000003A">
      <w:pPr>
        <w:rPr/>
        <w:sectPr>
          <w:headerReference w:type="default" r:id="rId16"/>
          <w:footerReference w:type="first" r:id="rId17"/>
          <w:pgSz w:w="11906" w:h="16838"/>
          <w:pgMar w:top="1134" w:right="1134" w:bottom="1134" w:left="1134" w:header="709" w:footer="709" w:gutter="0"/>
          <w:pgNumType w:start="1"/>
          <w:cols w:space="708"/>
          <w:titlePg/>
        </w:sectPr>
      </w:pPr>
      <w:r>
        <w:rPr>
          <w:iCs/>
          <w:sz w:val="20"/>
        </w:rPr>
        <w:t>
</w:t>
      </w:r>
    </w:p>
    <w:p w14:paraId="0000003B">
      <w:pPr>
        <w:pStyle w:val="Heading1"/>
        <w:rPr/>
      </w:pPr>
      <w:r>
        <w:t>Цели практики</w:t>
      </w:r>
    </w:p>
    <w:p w14:paraId="0000003C">
      <w:pPr>
        <w:pStyle w:val="Текст_прост"/>
        <w:rPr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67"/>
        <w:gridCol w:w="1430"/>
        <w:gridCol w:w="1556"/>
        <w:gridCol w:w="2260"/>
        <w:gridCol w:w="1274"/>
        <w:gridCol w:w="1978"/>
      </w:tblGrid>
      <w:tr>
        <w:trPr>
          <w:trHeight w:val="373"/>
          <w:tblHeader w:val="on"/>
        </w:trPr>
        <w:tc>
          <w:tcPr>
            <w:cnfStyle w:val="101000000000"/>
            <w:tcW w:w="1336" w:type="dxa"/>
            <w:vMerge w:val="restart"/>
            <w:shd w:val="clear" w:color="auto" w:fill="ededed"/>
            <w:vAlign w:val="center"/>
          </w:tcPr>
          <w:p w14:paraId="0000003D">
            <w:pPr>
              <w:pStyle w:val="Шапка_табл"/>
              <w:rPr/>
            </w:pPr>
            <w:r>
              <w:t>Код компетенции</w:t>
            </w:r>
          </w:p>
        </w:tc>
        <w:tc>
          <w:tcPr>
            <w:cnfStyle w:val="100010000000"/>
            <w:tcW w:w="1397" w:type="dxa"/>
            <w:vMerge w:val="restart"/>
            <w:shd w:val="clear" w:color="auto" w:fill="ededed"/>
            <w:vAlign w:val="center"/>
          </w:tcPr>
          <w:p w14:paraId="0000003E">
            <w:pPr>
              <w:pStyle w:val="Шапка_табл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cnfStyle w:val="100001000000"/>
            <w:tcW w:w="3728" w:type="dxa"/>
            <w:gridSpan w:val="2"/>
            <w:shd w:val="clear" w:color="auto" w:fill="ededed"/>
            <w:vAlign w:val="center"/>
          </w:tcPr>
          <w:p w14:paraId="0000003F">
            <w:pPr>
              <w:pStyle w:val="Шапка_табл"/>
              <w:rPr/>
            </w:pPr>
            <w:r>
              <w:t>Индикаторы достижения компетенций</w:t>
            </w:r>
          </w:p>
        </w:tc>
        <w:tc>
          <w:tcPr>
            <w:cnfStyle w:val="100100000000"/>
            <w:tcW w:w="3178" w:type="dxa"/>
            <w:gridSpan w:val="2"/>
            <w:shd w:val="clear" w:color="auto" w:fill="ededed"/>
          </w:tcPr>
          <w:p w14:paraId="00000040">
            <w:pPr>
              <w:pStyle w:val="Шапка_табл"/>
              <w:rPr/>
            </w:pPr>
            <w:r>
              <w:t>Составляющие результатов освоения (дескрипторы компетенции)</w:t>
            </w:r>
          </w:p>
        </w:tc>
      </w:tr>
      <w:tr>
        <w:trPr>
          <w:trHeight w:val="417"/>
          <w:tblHeader w:val="on"/>
        </w:trPr>
        <w:tc>
          <w:tcPr>
            <w:cnfStyle w:val="001000100000"/>
            <w:tcW w:w="1336" w:type="dxa"/>
            <w:vMerge w:val="continue"/>
            <w:shd w:val="clear" w:color="auto" w:fill="ededed"/>
            <w:vAlign w:val="center"/>
          </w:tcPr>
          <w:p w14:paraId="00000041">
            <w:pPr>
              <w:pStyle w:val="Шапка_табл"/>
              <w:rPr/>
            </w:pPr>
          </w:p>
        </w:tc>
        <w:tc>
          <w:tcPr>
            <w:cnfStyle w:val="000010100000"/>
            <w:tcW w:w="1397" w:type="dxa"/>
            <w:vMerge w:val="continue"/>
            <w:shd w:val="clear" w:color="auto" w:fill="ededed"/>
            <w:vAlign w:val="center"/>
          </w:tcPr>
          <w:p w14:paraId="00000042">
            <w:pPr>
              <w:pStyle w:val="Шапка_табл"/>
              <w:rPr/>
            </w:pPr>
          </w:p>
        </w:tc>
        <w:tc>
          <w:tcPr>
            <w:cnfStyle w:val="000001100000"/>
            <w:tcW w:w="1520" w:type="dxa"/>
            <w:shd w:val="clear" w:color="auto" w:fill="ededed"/>
            <w:vAlign w:val="center"/>
          </w:tcPr>
          <w:p w14:paraId="00000043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10100000"/>
            <w:tcW w:w="2208" w:type="dxa"/>
            <w:shd w:val="clear" w:color="auto" w:fill="ededed"/>
            <w:vAlign w:val="center"/>
          </w:tcPr>
          <w:p w14:paraId="00000044">
            <w:pPr>
              <w:pStyle w:val="Шапка_табл"/>
              <w:rPr/>
            </w:pPr>
            <w:r>
              <w:t xml:space="preserve">Наименование </w:t>
            </w:r>
          </w:p>
        </w:tc>
        <w:tc>
          <w:tcPr>
            <w:cnfStyle w:val="000001100000"/>
            <w:tcW w:w="1245" w:type="dxa"/>
            <w:shd w:val="clear" w:color="auto" w:fill="ededed"/>
            <w:vAlign w:val="center"/>
          </w:tcPr>
          <w:p w14:paraId="00000045">
            <w:pPr>
              <w:pStyle w:val="Шапка_табл"/>
              <w:rPr/>
            </w:pPr>
            <w:r>
              <w:t xml:space="preserve">Код </w:t>
            </w:r>
          </w:p>
        </w:tc>
        <w:tc>
          <w:tcPr>
            <w:cnfStyle w:val="000100100000"/>
            <w:tcW w:w="1933" w:type="dxa"/>
            <w:shd w:val="clear" w:color="auto" w:fill="ededed"/>
            <w:vAlign w:val="center"/>
          </w:tcPr>
          <w:p w14:paraId="00000046">
            <w:pPr>
              <w:pStyle w:val="Шапка_табл"/>
              <w:rPr/>
            </w:pPr>
            <w:r>
              <w:t xml:space="preserve">Наименование 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4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УК(У)-1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4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14:paraId="0000004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4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Критически анализирует информацию, необходимую для решения поставленных задач</w:t>
            </w:r>
          </w:p>
        </w:tc>
        <w:tc>
          <w:tcPr>
            <w:cnfStyle w:val="000001010000"/>
            <w:tcW w:w="1245" w:type="dxa"/>
            <w:vAlign w:val="center"/>
          </w:tcPr>
          <w:p w14:paraId="0000004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4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прогнозирования негативных и позитивных последствий принимаемых социальных и профессиональных решений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5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5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5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5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5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5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5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сформулировать социально-техническую проблему, выделить условия стабильного функционирования социально-технической системы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5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5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5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5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5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5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</w:t>
            </w:r>
          </w:p>
          <w:p w14:paraId="0000005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5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5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6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6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6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6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Решает технические задачи и корректирует технологические процессы при эксплуатации скважин и линейных сооружений</w:t>
            </w:r>
          </w:p>
        </w:tc>
        <w:tc>
          <w:tcPr>
            <w:cnfStyle w:val="000001100000"/>
            <w:tcW w:w="1245" w:type="dxa"/>
            <w:vAlign w:val="center"/>
          </w:tcPr>
          <w:p w14:paraId="0000006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6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6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расчетов технологических процессов нефтегазового производства в сфере добычи углеводородного сырья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6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6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6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6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6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6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6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6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 взаимодействии с сервисными компаниями и специалистами технических служб корректировать технологические процессы  при разработке и эксплуатации нефтяных и газовых месторождений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7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7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7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7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7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7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7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технологические процессы нефтегазового производства, представляющие единую цепочку разработки месторождений углеводородов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7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7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выполнять работы по контролю безопасности работ при проведении технологических процессов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7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7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работы по контролю безопасности для предотвращения и ликвидации аварийных ситуаций в технологических процессах добычи нефти, газа и газового конденсата</w:t>
            </w:r>
          </w:p>
        </w:tc>
        <w:tc>
          <w:tcPr>
            <w:cnfStyle w:val="000001010000"/>
            <w:tcW w:w="1245" w:type="dxa"/>
            <w:vAlign w:val="center"/>
          </w:tcPr>
          <w:p w14:paraId="0000007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7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7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осуществления технического контроля, состояния и работоспособности технологического оборудования  в соответствии с нормами промышленной безопасности опасных производственных объектов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7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8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8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8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8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8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8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8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оценивать риски, организовать работу по предупреждению и ликвидации аварийных и нештатных ситуаций при организации и осуществлении технологических процессов нефтегазового производства в области  добычи нефти, газа и газового конденсата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8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8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8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8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8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8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8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8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федеральные нормы и правила в области промышленной безопасности опасных производственных объектов, основные требования охраны труда при эксплуатации, обслуживании и ремонте нефтепромыслового оборудования и линейных сооружений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restart"/>
            <w:vAlign w:val="center"/>
          </w:tcPr>
          <w:p w14:paraId="0000008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ПК(У)-5</w:t>
            </w:r>
          </w:p>
        </w:tc>
        <w:tc>
          <w:tcPr>
            <w:cnfStyle w:val="000010100000"/>
            <w:tcW w:w="1397" w:type="dxa"/>
            <w:vMerge w:val="restart"/>
            <w:vAlign w:val="center"/>
          </w:tcPr>
          <w:p w14:paraId="0000009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и контролировать выполнение показателей разработки месторождений  и производственных процессов при эксплуатации скважин</w:t>
            </w: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9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9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9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заданные режимы, оперативный контроль за выполнением производственных показателей при разработке и эксплуатации нефтяных и газовых</w:t>
            </w:r>
          </w:p>
        </w:tc>
        <w:tc>
          <w:tcPr>
            <w:cnfStyle w:val="000001100000"/>
            <w:tcW w:w="1245" w:type="dxa"/>
            <w:vAlign w:val="center"/>
          </w:tcPr>
          <w:p w14:paraId="0000009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9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9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со справочной документацией и методиками оценки количественно-качественных характеристик производственных показателей в процессе разработки и эксплуатации нефтяных и газовых месторождений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9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9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9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9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9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9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9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9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контролировать выполнение и результаты сбора, анализа, систематизации и обобщения промысловой информации в области разработки месторождений нефти и газа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9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A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A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A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A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A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A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A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физико-химические свойства углеводородного сырья, химических реагентов порядок и правила их утилизации, технику и технологии эксплуатации скважин, правила и программное обеспечение обработки геолого-промысловой информации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A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A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A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00000A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A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теоретической механики, теории механизмов и машин, сопротивления материалов, деталей машин и основ конструирования и применяет их при решении практических задач</w:t>
            </w:r>
          </w:p>
        </w:tc>
        <w:tc>
          <w:tcPr>
            <w:cnfStyle w:val="000001010000"/>
            <w:tcW w:w="1245" w:type="dxa"/>
            <w:vAlign w:val="center"/>
          </w:tcPr>
          <w:p w14:paraId="000000A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A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A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теоретического и экспериментального исследования в механике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A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B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B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B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B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B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B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B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методы анализа и синтеза исполнительных механизмов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B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B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B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B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B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B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B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cnfStyle w:val="000100010000"/>
            <w:tcW w:w="1933" w:type="dxa"/>
            <w:vAlign w:val="center"/>
          </w:tcPr>
          <w:p w14:paraId="000000B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виды механизмов, методы исследования и расчета их кинематических и динамических характеристик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B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C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restart"/>
            <w:vAlign w:val="center"/>
          </w:tcPr>
          <w:p w14:paraId="000000C1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000000C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cnfStyle w:val="000010100000"/>
            <w:tcW w:w="2208" w:type="dxa"/>
            <w:vMerge w:val="restart"/>
            <w:vAlign w:val="center"/>
          </w:tcPr>
          <w:p w14:paraId="000000C3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cnfStyle w:val="000001100000"/>
            <w:tcW w:w="1245" w:type="dxa"/>
            <w:vAlign w:val="center"/>
          </w:tcPr>
          <w:p w14:paraId="000000C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C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6.2В1</w:t>
            </w:r>
          </w:p>
        </w:tc>
        <w:tc>
          <w:tcPr>
            <w:cnfStyle w:val="000100100000"/>
            <w:tcW w:w="1933" w:type="dxa"/>
            <w:vAlign w:val="center"/>
          </w:tcPr>
          <w:p w14:paraId="000000C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программирования, отладки и тестирования прототипов программно-технических комплексов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continue"/>
            <w:vAlign w:val="center"/>
          </w:tcPr>
          <w:p w14:paraId="000000C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1397" w:type="dxa"/>
            <w:vMerge w:val="continue"/>
            <w:vAlign w:val="center"/>
          </w:tcPr>
          <w:p w14:paraId="000000C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520" w:type="dxa"/>
            <w:vMerge w:val="continue"/>
            <w:vAlign w:val="center"/>
          </w:tcPr>
          <w:p w14:paraId="000000C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C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010000"/>
            <w:tcW w:w="2208" w:type="dxa"/>
            <w:vMerge w:val="continue"/>
            <w:vAlign w:val="center"/>
          </w:tcPr>
          <w:p w14:paraId="000000C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010000"/>
            <w:tcW w:w="1245" w:type="dxa"/>
            <w:vAlign w:val="center"/>
          </w:tcPr>
          <w:p w14:paraId="000000C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C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6.2У1</w:t>
            </w:r>
          </w:p>
        </w:tc>
        <w:tc>
          <w:tcPr>
            <w:cnfStyle w:val="000100010000"/>
            <w:tcW w:w="1933" w:type="dxa"/>
            <w:vAlign w:val="center"/>
          </w:tcPr>
          <w:p w14:paraId="000000C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C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D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D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D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D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D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000000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6.2З1</w:t>
            </w:r>
          </w:p>
        </w:tc>
        <w:tc>
          <w:tcPr>
            <w:cnfStyle w:val="000100100000"/>
            <w:tcW w:w="1933" w:type="dxa"/>
            <w:vAlign w:val="center"/>
          </w:tcPr>
          <w:p w14:paraId="000000D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классы программного обеспечения и средств ин-формационных технологий</w:t>
            </w:r>
          </w:p>
        </w:tc>
      </w:tr>
      <w:tr>
        <w:trPr>
          <w:trHeight w:val="735"/>
        </w:trPr>
        <w:tc>
          <w:tcPr>
            <w:cnfStyle w:val="001000010000"/>
            <w:tcW w:w="1336" w:type="dxa"/>
            <w:vMerge w:val="restart"/>
            <w:vAlign w:val="center"/>
          </w:tcPr>
          <w:p w14:paraId="000000D7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ПК(У)-6</w:t>
            </w:r>
          </w:p>
        </w:tc>
        <w:tc>
          <w:tcPr>
            <w:cnfStyle w:val="000010010000"/>
            <w:tcW w:w="1397" w:type="dxa"/>
            <w:vMerge w:val="restart"/>
            <w:vAlign w:val="center"/>
          </w:tcPr>
          <w:p w14:paraId="000000D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обеспечивать выполнение работ по техническому обслуживанию и ремонту, диагностическому обследованию оборудования, проводить организационно-техническое обеспечение процесса добычи углеводородного сырья</w:t>
            </w:r>
          </w:p>
        </w:tc>
        <w:tc>
          <w:tcPr>
            <w:cnfStyle w:val="000001010000"/>
            <w:tcW w:w="1520" w:type="dxa"/>
            <w:vMerge w:val="restart"/>
            <w:vAlign w:val="center"/>
          </w:tcPr>
          <w:p w14:paraId="000000D9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14:paraId="000000D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cnfStyle w:val="000010010000"/>
            <w:tcW w:w="2208" w:type="dxa"/>
            <w:vMerge w:val="restart"/>
            <w:vAlign w:val="center"/>
          </w:tcPr>
          <w:p w14:paraId="000000D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Участвует в организационно-техническом сопровождение работ по восстановлению работоспособности нефтегазопромыслового оборудования в сфере эксплуатации объектов добычи нефти и газа</w:t>
            </w:r>
          </w:p>
        </w:tc>
        <w:tc>
          <w:tcPr>
            <w:cnfStyle w:val="000001010000"/>
            <w:tcW w:w="1245" w:type="dxa"/>
            <w:vAlign w:val="center"/>
          </w:tcPr>
          <w:p w14:paraId="000000D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D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6.1В1</w:t>
            </w:r>
          </w:p>
        </w:tc>
        <w:tc>
          <w:tcPr>
            <w:cnfStyle w:val="000100010000"/>
            <w:tcW w:w="1933" w:type="dxa"/>
            <w:vAlign w:val="center"/>
          </w:tcPr>
          <w:p w14:paraId="000000D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оценивания технического состояния нефтегазопромыслового оборудования для разработки  порядка проведения планово-предупредительных, локализационно-ликвидационных и аварийно-восстановительных работ при возникновении нештатных и аварийных ситуаций</w:t>
            </w:r>
          </w:p>
        </w:tc>
      </w:tr>
      <w:tr>
        <w:trPr>
          <w:trHeight w:val="735"/>
        </w:trPr>
        <w:tc>
          <w:tcPr>
            <w:cnfStyle w:val="001000100000"/>
            <w:tcW w:w="1336" w:type="dxa"/>
            <w:vMerge w:val="continue"/>
            <w:vAlign w:val="center"/>
          </w:tcPr>
          <w:p w14:paraId="000000D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1397" w:type="dxa"/>
            <w:vMerge w:val="continue"/>
            <w:vAlign w:val="center"/>
          </w:tcPr>
          <w:p w14:paraId="000000E0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520" w:type="dxa"/>
            <w:vMerge w:val="continue"/>
            <w:vAlign w:val="center"/>
          </w:tcPr>
          <w:p w14:paraId="000000E1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E2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00010100000"/>
            <w:tcW w:w="2208" w:type="dxa"/>
            <w:vMerge w:val="continue"/>
            <w:vAlign w:val="center"/>
          </w:tcPr>
          <w:p w14:paraId="000000E3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00001100000"/>
            <w:tcW w:w="1245" w:type="dxa"/>
            <w:vAlign w:val="center"/>
          </w:tcPr>
          <w:p w14:paraId="000000E4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E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6.1У1</w:t>
            </w:r>
          </w:p>
        </w:tc>
        <w:tc>
          <w:tcPr>
            <w:cnfStyle w:val="000100100000"/>
            <w:tcW w:w="1933" w:type="dxa"/>
            <w:vAlign w:val="center"/>
          </w:tcPr>
          <w:p w14:paraId="000000E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результаты проведенных диагностик, испытаний, характера нарушения технологического процесса, обстоятельств, причин аварий и выбирать оптимальные условия для проведения аварийно-восстановительных работ нефтегазопромыслового оборудования с учетом минимально затраченного времени</w:t>
            </w:r>
          </w:p>
        </w:tc>
      </w:tr>
      <w:tr>
        <w:trPr>
          <w:trHeight w:val="735"/>
        </w:trPr>
        <w:tc>
          <w:tcPr>
            <w:cnfStyle w:val="011000000000"/>
            <w:tcW w:w="1336" w:type="dxa"/>
            <w:vMerge w:val="continue"/>
            <w:vAlign w:val="center"/>
          </w:tcPr>
          <w:p w14:paraId="000000E7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10010000000"/>
            <w:tcW w:w="1397" w:type="dxa"/>
            <w:vMerge w:val="continue"/>
            <w:vAlign w:val="center"/>
          </w:tcPr>
          <w:p w14:paraId="000000E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10001000000"/>
            <w:tcW w:w="1520" w:type="dxa"/>
            <w:vMerge w:val="continue"/>
            <w:vAlign w:val="center"/>
          </w:tcPr>
          <w:p w14:paraId="000000E9">
            <w:pPr>
              <w:ind w:firstLine="13"/>
              <w:jc w:val="center"/>
              <w:rPr>
                <w:sz w:val="18"/>
                <w:szCs w:val="14"/>
              </w:rPr>
            </w:pPr>
          </w:p>
          <w:p w14:paraId="000000EA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cnfStyle w:val="010010000000"/>
            <w:tcW w:w="2208" w:type="dxa"/>
            <w:vMerge w:val="continue"/>
            <w:vAlign w:val="center"/>
          </w:tcPr>
          <w:p w14:paraId="000000EB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cnfStyle w:val="010001000000"/>
            <w:tcW w:w="1245" w:type="dxa"/>
            <w:vAlign w:val="center"/>
          </w:tcPr>
          <w:p w14:paraId="000000EC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14:paraId="000000ED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6.1З1</w:t>
            </w:r>
          </w:p>
        </w:tc>
        <w:tc>
          <w:tcPr>
            <w:cnfStyle w:val="010100000000"/>
            <w:tcW w:w="1933" w:type="dxa"/>
            <w:vAlign w:val="center"/>
          </w:tcPr>
          <w:p w14:paraId="000000E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требования локальных нормативных документов и способы оценки предаварийных состояний, методы и средства устранения неполадок и  последовательность действий при локализации и ликвидации аварий на объектах добычи нефти и газа</w:t>
            </w:r>
          </w:p>
        </w:tc>
      </w:tr>
    </w:tbl>
    <w:p w14:paraId="000000EF">
      <w:pPr>
        <w:pStyle w:val="Heading1"/>
        <w:rPr/>
      </w:pPr>
      <w:r>
        <w:t>Место практики в структуре ОПОП</w:t>
      </w:r>
    </w:p>
    <w:p w14:paraId="000000F0">
      <w:pPr>
        <w:pStyle w:val="Текст_прост"/>
        <w:rPr/>
      </w:pPr>
      <w:r>
        <w:t>Практика относится к вариативной части Блока 2 учебного плана образовательной программы.</w:t>
      </w:r>
    </w:p>
    <w:p w14:paraId="000000F1">
      <w:pPr>
        <w:pStyle w:val="Текст_прост"/>
        <w:rPr/>
      </w:pPr>
    </w:p>
    <w:p w14:paraId="000000F2">
      <w:pPr>
        <w:pStyle w:val="Heading1"/>
        <w:rPr/>
      </w:pPr>
      <w:r>
        <w:t>Вид практики, способ, форма и место ее проведения</w:t>
      </w:r>
    </w:p>
    <w:p w14:paraId="000000F3">
      <w:pPr>
        <w:pStyle w:val="Текст_прост"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производственная практика</w:t>
      </w:r>
      <w:bookmarkEnd w:id="0"/>
    </w:p>
    <w:p w14:paraId="000000F4">
      <w:pPr>
        <w:pStyle w:val="Текст_прост"/>
        <w:rPr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технологическая практика</w:t>
      </w:r>
      <w:bookmarkEnd w:id="1"/>
    </w:p>
    <w:p w14:paraId="000000F5">
      <w:pPr>
        <w:ind w:firstLine="709"/>
        <w:rPr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14:paraId="000000F6">
      <w:pPr>
        <w:pStyle w:val="Текст_прост"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000000F7">
      <w:pPr>
        <w:pStyle w:val="Марк_текст"/>
        <w:rPr/>
      </w:pPr>
      <w:r>
        <w:t>Выездная;</w:t>
      </w:r>
    </w:p>
    <w:p w14:paraId="000000F8">
      <w:pPr>
        <w:pStyle w:val="Марк_текст"/>
        <w:rPr/>
      </w:pPr>
      <w:r>
        <w:t>Стационарная.</w:t>
      </w:r>
    </w:p>
    <w:p w14:paraId="000000F9">
      <w:pPr>
        <w:pStyle w:val="Текст_прост"/>
        <w:rPr>
          <w:b/>
        </w:rPr>
      </w:pPr>
      <w:r>
        <w:rPr>
          <w:b/>
        </w:rPr>
        <w:t>Места проведения практики:</w:t>
      </w:r>
    </w:p>
    <w:p w14:paraId="000000FA">
      <w:pPr>
        <w:pStyle w:val="Марк_текст"/>
        <w:rPr/>
      </w:pPr>
      <w:r>
        <w:t>Профильные организации;</w:t>
      </w:r>
    </w:p>
    <w:p w14:paraId="000000FB">
      <w:pPr>
        <w:pStyle w:val="Марк_текст"/>
        <w:rPr/>
      </w:pPr>
      <w:r>
        <w:t>Структурные подразделения университета.</w:t>
      </w:r>
    </w:p>
    <w:p w14:paraId="000000FC">
      <w:pPr>
        <w:pStyle w:val="Текст_прост"/>
        <w:rPr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000000FD">
      <w:pPr>
        <w:pStyle w:val="Текст_прост"/>
        <w:rPr/>
      </w:pPr>
    </w:p>
    <w:p w14:paraId="000000FE">
      <w:pPr>
        <w:pStyle w:val="Heading1"/>
        <w:rPr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000000FF">
      <w:pPr>
        <w:pStyle w:val="Caption"/>
        <w:rPr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826"/>
        <w:gridCol w:w="7326"/>
        <w:gridCol w:w="1715"/>
      </w:tblGrid>
      <w:tr>
        <w:trPr/>
        <w:tc>
          <w:tcPr>
            <w:cnfStyle w:val="101000000000"/>
            <w:tcW w:w="7963" w:type="dxa"/>
            <w:gridSpan w:val="2"/>
            <w:shd w:val="clear" w:color="auto" w:fill="ededed"/>
            <w:vAlign w:val="center"/>
          </w:tcPr>
          <w:p w14:paraId="00000100">
            <w:pPr>
              <w:pStyle w:val="Шапка_табл"/>
              <w:rPr/>
            </w:pPr>
            <w:r>
              <w:t>Планируемые результаты обучения при прохождении практики</w:t>
            </w:r>
          </w:p>
        </w:tc>
        <w:tc>
          <w:tcPr>
            <w:cnfStyle w:val="100000000000"/>
            <w:tcW w:w="1676" w:type="dxa"/>
            <w:vMerge w:val="restart"/>
            <w:shd w:val="clear" w:color="auto" w:fill="ededed"/>
            <w:vAlign w:val="center"/>
          </w:tcPr>
          <w:p w14:paraId="00000101">
            <w:pPr>
              <w:pStyle w:val="Шапка_табл"/>
              <w:rPr/>
            </w:pPr>
            <w: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807" w:type="dxa"/>
            <w:shd w:val="clear" w:color="auto" w:fill="ededed"/>
            <w:vAlign w:val="center"/>
          </w:tcPr>
          <w:p w14:paraId="00000102">
            <w:pPr>
              <w:pStyle w:val="Шапка_табл"/>
              <w:rPr/>
            </w:pPr>
            <w:r>
              <w:t>Код</w:t>
            </w:r>
          </w:p>
        </w:tc>
        <w:tc>
          <w:tcPr>
            <w:cnfStyle w:val="000000100000"/>
            <w:tcW w:w="7156" w:type="dxa"/>
            <w:shd w:val="clear" w:color="auto" w:fill="ededed"/>
            <w:vAlign w:val="center"/>
          </w:tcPr>
          <w:p w14:paraId="00000103">
            <w:pPr>
              <w:pStyle w:val="Шапка_табл"/>
              <w:rPr/>
            </w:pPr>
            <w:r>
              <w:t>Наименование</w:t>
            </w:r>
          </w:p>
        </w:tc>
        <w:tc>
          <w:tcPr>
            <w:cnfStyle w:val="000000100000"/>
            <w:tcW w:w="1676" w:type="dxa"/>
            <w:vMerge w:val="continue"/>
            <w:shd w:val="clear" w:color="auto" w:fill="ededed"/>
            <w:vAlign w:val="center"/>
          </w:tcPr>
          <w:p w14:paraId="00000104">
            <w:pPr>
              <w:pStyle w:val="Шапка_табл"/>
              <w:rPr>
                <w:sz w:val="14"/>
              </w:rPr>
            </w:pPr>
          </w:p>
        </w:tc>
      </w:tr>
      <w:tr>
        <w:trPr>
          <w:trHeight w:val="412"/>
        </w:trPr>
        <w:tc>
          <w:tcPr>
            <w:cnfStyle w:val="001000010000"/>
            <w:tcW w:w="807" w:type="dxa"/>
            <w:vAlign w:val="center"/>
          </w:tcPr>
          <w:p w14:paraId="00000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cnfStyle w:val="000000010000"/>
            <w:tcW w:w="7156" w:type="dxa"/>
            <w:vAlign w:val="center"/>
          </w:tcPr>
          <w:p w14:paraId="000001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Уметь поэтапно планировать свою профессиональную деятельность: постановка целей, планирование выполнения задач, поиск ресурсов для их обеспечения, рефлексивный анализ полученных результатов</w:t>
            </w:r>
          </w:p>
        </w:tc>
        <w:tc>
          <w:tcPr>
            <w:cnfStyle w:val="000000010000"/>
            <w:tcW w:w="1676" w:type="dxa"/>
            <w:vAlign w:val="center"/>
          </w:tcPr>
          <w:p w14:paraId="00000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И.УК(У)-1.1</w:t>
            </w:r>
          </w:p>
        </w:tc>
      </w:tr>
      <w:tr>
        <w:trPr>
          <w:trHeight w:val="412"/>
        </w:trPr>
        <w:tc>
          <w:tcPr>
            <w:cnfStyle w:val="001000100000"/>
            <w:tcW w:w="807" w:type="dxa"/>
            <w:vAlign w:val="center"/>
          </w:tcPr>
          <w:p w14:paraId="000001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cnfStyle w:val="000000100000"/>
            <w:tcW w:w="7156" w:type="dxa"/>
            <w:vAlign w:val="center"/>
          </w:tcPr>
          <w:p w14:paraId="0000010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осуществлять профессиональное взаимодействие с представителями предприятия и реализовывать свою роль в профессиональной  команде.</w:t>
            </w:r>
          </w:p>
        </w:tc>
        <w:tc>
          <w:tcPr>
            <w:cnfStyle w:val="000000100000"/>
            <w:tcW w:w="1676" w:type="dxa"/>
            <w:vAlign w:val="center"/>
          </w:tcPr>
          <w:p w14:paraId="00000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00000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0000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</w:tc>
      </w:tr>
      <w:tr>
        <w:trPr>
          <w:trHeight w:val="412"/>
        </w:trPr>
        <w:tc>
          <w:tcPr>
            <w:cnfStyle w:val="001000010000"/>
            <w:tcW w:w="807" w:type="dxa"/>
            <w:vAlign w:val="center"/>
          </w:tcPr>
          <w:p w14:paraId="00000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cnfStyle w:val="000000010000"/>
            <w:tcW w:w="7156" w:type="dxa"/>
            <w:vAlign w:val="center"/>
          </w:tcPr>
          <w:p w14:paraId="000001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работы по диагностике, техническому обслуживанию, ремонту и эксплуатации технологического оборудования в соответствии с выбранной сферой профессиональной деятельности.</w:t>
            </w:r>
          </w:p>
        </w:tc>
        <w:tc>
          <w:tcPr>
            <w:cnfStyle w:val="000000010000"/>
            <w:tcW w:w="1676" w:type="dxa"/>
            <w:vAlign w:val="center"/>
          </w:tcPr>
          <w:p w14:paraId="000001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И.ПК(У)-6.1</w:t>
            </w:r>
          </w:p>
        </w:tc>
      </w:tr>
      <w:tr>
        <w:trPr>
          <w:trHeight w:val="412"/>
        </w:trPr>
        <w:tc>
          <w:tcPr>
            <w:cnfStyle w:val="001000100000"/>
            <w:tcW w:w="807" w:type="dxa"/>
            <w:vAlign w:val="center"/>
          </w:tcPr>
          <w:p w14:paraId="00000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cnfStyle w:val="000000100000"/>
            <w:tcW w:w="7156" w:type="dxa"/>
            <w:vAlign w:val="center"/>
          </w:tcPr>
          <w:p w14:paraId="0000011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работы по контролю безопасности проведения работ по ремонту, техническому обслуживанию и эксплуатации технологического оборудования при обеспечении технологических процессов нефтегазового производства.</w:t>
            </w:r>
          </w:p>
        </w:tc>
        <w:tc>
          <w:tcPr>
            <w:cnfStyle w:val="000000100000"/>
            <w:tcW w:w="1676" w:type="dxa"/>
            <w:vAlign w:val="center"/>
          </w:tcPr>
          <w:p w14:paraId="0000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И.ПК(У)-5.1</w:t>
            </w:r>
          </w:p>
          <w:p w14:paraId="000001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00000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</w:tc>
      </w:tr>
    </w:tbl>
    <w:p w14:paraId="00000115">
      <w:pPr>
        <w:pStyle w:val="Heading1"/>
        <w:rPr/>
      </w:pPr>
      <w:r>
        <w:t>Структура и содержание практики</w:t>
      </w:r>
    </w:p>
    <w:p w14:paraId="00000116">
      <w:pPr>
        <w:pStyle w:val="Caption"/>
        <w:widowControl w:val="on"/>
        <w:rPr/>
      </w:pPr>
      <w:r>
        <w:t>Содержание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961"/>
        <w:gridCol w:w="7487"/>
        <w:gridCol w:w="1418"/>
      </w:tblGrid>
      <w:tr>
        <w:trPr>
          <w:trHeight w:val="352"/>
          <w:tblHeader w:val="on"/>
        </w:trPr>
        <w:tc>
          <w:tcPr>
            <w:cnfStyle w:val="101000000000"/>
            <w:tcW w:w="939" w:type="dxa"/>
            <w:vMerge w:val="restart"/>
            <w:shd w:val="clear" w:color="auto" w:fill="ededed"/>
            <w:vAlign w:val="center"/>
          </w:tcPr>
          <w:p w14:paraId="00000117">
            <w:pPr>
              <w:pStyle w:val="Шапка_табл"/>
              <w:rPr/>
            </w:pPr>
            <w:r>
              <w:t>№</w:t>
            </w:r>
          </w:p>
          <w:p w14:paraId="00000118">
            <w:pPr>
              <w:pStyle w:val="Шапка_табл"/>
              <w:rPr/>
            </w:pPr>
            <w:r>
              <w:t>недели</w:t>
            </w:r>
          </w:p>
        </w:tc>
        <w:tc>
          <w:tcPr>
            <w:cnfStyle w:val="100000000000"/>
            <w:tcW w:w="7314" w:type="dxa"/>
            <w:vMerge w:val="restart"/>
            <w:shd w:val="clear" w:color="auto" w:fill="ededed"/>
            <w:vAlign w:val="center"/>
          </w:tcPr>
          <w:p w14:paraId="00000119">
            <w:pPr>
              <w:pStyle w:val="Шапка_табл"/>
              <w:rPr/>
            </w:pPr>
            <w:r>
              <w:t>Этапы практики</w:t>
            </w:r>
          </w:p>
          <w:p w14:paraId="0000011A">
            <w:pPr>
              <w:pStyle w:val="Шапка_табл"/>
              <w:rPr/>
            </w:pPr>
            <w:r>
              <w:t>краткое содержание (виды работ)</w:t>
            </w:r>
          </w:p>
        </w:tc>
        <w:tc>
          <w:tcPr>
            <w:cnfStyle w:val="100000000000"/>
            <w:tcW w:w="1386" w:type="dxa"/>
            <w:vMerge w:val="restart"/>
            <w:shd w:val="clear" w:color="auto" w:fill="ededed"/>
            <w:vAlign w:val="center"/>
          </w:tcPr>
          <w:p w14:paraId="0000011B">
            <w:pPr>
              <w:pStyle w:val="Шапка_табл"/>
              <w:rPr/>
            </w:pPr>
            <w:r>
              <w:t>Формируемый результат обучения</w:t>
            </w:r>
          </w:p>
        </w:tc>
      </w:tr>
      <w:tr>
        <w:trPr>
          <w:trHeight w:val="376"/>
          <w:tblHeader w:val="on"/>
        </w:trPr>
        <w:tc>
          <w:tcPr>
            <w:cnfStyle w:val="001000100000"/>
            <w:tcW w:w="939" w:type="dxa"/>
            <w:vMerge w:val="continue"/>
            <w:shd w:val="clear" w:color="auto" w:fill="ededed"/>
            <w:vAlign w:val="center"/>
          </w:tcPr>
          <w:p w14:paraId="0000011C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314" w:type="dxa"/>
            <w:vMerge w:val="continue"/>
            <w:shd w:val="clear" w:color="auto" w:fill="ededed"/>
            <w:vAlign w:val="center"/>
          </w:tcPr>
          <w:p w14:paraId="0000011D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1386" w:type="dxa"/>
            <w:vMerge w:val="continue"/>
            <w:shd w:val="clear" w:color="auto" w:fill="ededed"/>
            <w:vAlign w:val="center"/>
          </w:tcPr>
          <w:p w14:paraId="0000011E">
            <w:pPr>
              <w:keepLines w:val="on"/>
              <w:widowControl w:val="on"/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939" w:type="dxa"/>
          </w:tcPr>
          <w:p w14:paraId="00000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cnfStyle w:val="000000010000"/>
            <w:tcW w:w="7314" w:type="dxa"/>
          </w:tcPr>
          <w:p w14:paraId="00000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00000121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ознакомление с задачами практики; актуализация индивидуальных заданий;  планирование этапов прохождения практики по отдельным видам работ.</w:t>
            </w:r>
          </w:p>
        </w:tc>
        <w:tc>
          <w:tcPr>
            <w:cnfStyle w:val="000000010000"/>
            <w:tcW w:w="1386" w:type="dxa"/>
          </w:tcPr>
          <w:p w14:paraId="00000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>
        <w:trPr/>
        <w:tc>
          <w:tcPr>
            <w:cnfStyle w:val="001000100000"/>
            <w:tcW w:w="939" w:type="dxa"/>
          </w:tcPr>
          <w:p w14:paraId="0000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cnfStyle w:val="000000100000"/>
            <w:tcW w:w="7314" w:type="dxa"/>
          </w:tcPr>
          <w:p w14:paraId="0000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00000125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нормативно-технической документации, регламентирующей технологические процессы; режимы работы, условия безопасной эксплуатации и технического обслуживания технологического оборудования предприятия; изучение основных технологических характеристик, необходимых для проектирования технологического процесса/оборудования;  изучение существующих методик энерго- и ресурсосбережения в нефтегазовой отрасли.</w:t>
            </w:r>
          </w:p>
        </w:tc>
        <w:tc>
          <w:tcPr>
            <w:cnfStyle w:val="000000100000"/>
            <w:tcW w:w="1386" w:type="dxa"/>
          </w:tcPr>
          <w:p w14:paraId="00000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00000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010000"/>
            <w:tcW w:w="939" w:type="dxa"/>
          </w:tcPr>
          <w:p w14:paraId="0000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cnfStyle w:val="000000010000"/>
            <w:tcW w:w="7314" w:type="dxa"/>
          </w:tcPr>
          <w:p w14:paraId="00000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индивидуального задания:</w:t>
            </w:r>
          </w:p>
          <w:p w14:paraId="0000012B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конкретным технологическим оборудованием, режимами работы, особенностями ввода в эксплуатацию, технического обслуживания и ремонта.</w:t>
            </w:r>
          </w:p>
        </w:tc>
        <w:tc>
          <w:tcPr>
            <w:cnfStyle w:val="000000010000"/>
            <w:tcW w:w="1386" w:type="dxa"/>
          </w:tcPr>
          <w:p w14:paraId="00000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0000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0000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>
        <w:trPr/>
        <w:tc>
          <w:tcPr>
            <w:cnfStyle w:val="001000100000"/>
            <w:tcW w:w="939" w:type="dxa"/>
          </w:tcPr>
          <w:p w14:paraId="00000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00100000"/>
            <w:tcW w:w="7314" w:type="dxa"/>
          </w:tcPr>
          <w:p w14:paraId="0000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14:paraId="00000131">
            <w:pPr>
              <w:pStyle w:val="Марк_текст"/>
              <w:tabs>
                <w:tab w:val="clear" w:pos="992"/>
                <w:tab w:val="left" w:pos="232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cnfStyle w:val="000000100000"/>
            <w:tcW w:w="1386" w:type="dxa"/>
          </w:tcPr>
          <w:p w14:paraId="0000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00000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</w:tbl>
    <w:p w14:paraId="00000134">
      <w:pPr>
        <w:pStyle w:val="Heading1"/>
        <w:rPr/>
      </w:pPr>
      <w:r>
        <w:t>Формы отчетности по практике</w:t>
      </w:r>
    </w:p>
    <w:p w14:paraId="00000135">
      <w:pPr>
        <w:pStyle w:val="Текст_прост"/>
        <w:rPr/>
      </w:pPr>
      <w:r>
        <w:t>По окончании практики, обучающиеся предоставляют пакет документов, который включает в себя:</w:t>
      </w:r>
    </w:p>
    <w:p w14:paraId="00000136">
      <w:pPr>
        <w:pStyle w:val="Марк_текст"/>
        <w:rPr/>
      </w:pPr>
      <w:r>
        <w:t>дневник обучающегося по практике;</w:t>
      </w:r>
    </w:p>
    <w:p w14:paraId="00000137">
      <w:pPr>
        <w:pStyle w:val="Марк_текст"/>
        <w:rPr/>
      </w:pPr>
      <w:r>
        <w:t>отчет о практике.</w:t>
      </w:r>
    </w:p>
    <w:p w14:paraId="00000138">
      <w:pPr>
        <w:pStyle w:val="Heading1"/>
        <w:rPr/>
      </w:pPr>
      <w:r>
        <w:t>Промежуточная аттестация</w:t>
      </w:r>
    </w:p>
    <w:p w14:paraId="00000139">
      <w:pPr>
        <w:pStyle w:val="Текст_прост"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14:paraId="0000013A">
      <w:pPr>
        <w:pStyle w:val="Текст_прост"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0000013B">
      <w:pPr>
        <w:pStyle w:val="Heading1"/>
        <w:numPr>
          <w:ilvl w:val="0"/>
          <w:numId w:val="32"/>
        </w:numPr>
        <w:rPr/>
      </w:pPr>
      <w:r>
        <w:t>Учебно-методическое и информационное обеспечение практики</w:t>
      </w:r>
    </w:p>
    <w:p w14:paraId="0000013C">
      <w:pPr>
        <w:pStyle w:val="Heading2"/>
        <w:rPr/>
      </w:pPr>
      <w:r>
        <w:t>Учебно-методическое обеспечение</w:t>
      </w:r>
    </w:p>
    <w:p w14:paraId="0000013D">
      <w:pPr>
        <w:pStyle w:val="ЗагЛК_ПР_ЛБ_лит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0000013E">
      <w:pPr>
        <w:pStyle w:val="Нумер_лит"/>
        <w:jc w:val="both"/>
        <w:rPr/>
      </w:pPr>
      <w:r>
        <w:t>Линник, Ю. Н. Прошлое, настоящее и будущее технологий добычи и переработки углеводородов : монография / Ю. Н. Линник, В. Ю. ЛинникМосква : Русайнс, 2024. — 350 с. : ил.. –</w:t>
      </w:r>
    </w:p>
    <w:p w14:paraId="0000013F">
      <w:pPr>
        <w:pStyle w:val="Нумер_лит"/>
        <w:jc w:val="both"/>
        <w:rPr/>
      </w:pPr>
      <w:r>
        <w:t>Ладенко, А. А. Нефтегазопромысловое оборудование : учебное пособие / А. А. Ладенко, М. М. ЯкутовичМосква : Вологда : Инфра-Инженерия, 2022. — 231 с. : ил.. –</w:t>
      </w:r>
    </w:p>
    <w:p w14:paraId="00000140">
      <w:pPr>
        <w:pStyle w:val="Нумер_лит"/>
        <w:jc w:val="both"/>
        <w:rPr/>
      </w:pPr>
      <w:r>
        <w:t>Мартюшев, Д. А. Эксплуатация и обслуживание объектов добычи нефти и газа : учебное пособие / Д. А. Мартюшев, А. В. ЛекомцевМосква : Вологда : Инфра-Инженерия, 2020. — 337 с. : ил.. –</w:t>
      </w:r>
    </w:p>
    <w:p w14:paraId="00000141">
      <w:pPr>
        <w:pStyle w:val="ЗагЛК_ПР_ЛБ_лит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000142">
      <w:pPr>
        <w:pStyle w:val="Нумер_лит"/>
        <w:jc w:val="both"/>
        <w:rPr/>
      </w:pPr>
      <w:r>
        <w:t>Мусин, М. М. Разработка нефтяных месторождений : учебное пособие / М. М. Мусин, А. А. Липаев, Р. С. Хисамов ; под ред. А. А. Липаева2-е изд., перераб. и доп. — Москва : Инфра-Инженерия, 2019. — 328 с. : ил.. –</w:t>
      </w:r>
    </w:p>
    <w:p w14:paraId="00000143">
      <w:pPr>
        <w:pStyle w:val="Нумер_лит"/>
        <w:jc w:val="both"/>
        <w:rPr/>
      </w:pPr>
      <w:r>
        <w:t>Современные технологии интенсификации добычи высоковязкой нефти и оценка эффективности их применения : учебное пособие / Д. Г. Антониади, А. М. Гапоненко, Г. Т. Вартумян, Ю. Г. СтрельцоваМосква : Инфра-Инженерия, 2019. — 420 с. : ил.. –</w:t>
      </w:r>
    </w:p>
    <w:p w14:paraId="00000144">
      <w:pPr>
        <w:pStyle w:val="Нумер_лит"/>
        <w:jc w:val="both"/>
        <w:rPr/>
      </w:pPr>
      <w:r>
        <w:t>Чоловский, И. П. Нефтегазопромысловая геология залежей углеводородов : учебник для вузов / И. П. Чоловский, М. М. Иванова, Ю. И. БрагинИзд. стер. — Москва : Альянс, 2021. — 678 с. : ил.. –</w:t>
      </w:r>
    </w:p>
    <w:p w14:paraId="00000145">
      <w:pPr>
        <w:pStyle w:val="Heading2"/>
        <w:rPr/>
      </w:pPr>
      <w:r>
        <w:t>Информационное и программное обеспечение</w:t>
      </w:r>
    </w:p>
    <w:p w14:paraId="00000146">
      <w:pPr>
        <w:pStyle w:val="Текст_прост"/>
        <w:rPr>
          <w:rFonts w:eastAsia="Cambria"/>
        </w:rPr>
      </w:pPr>
      <w:r>
        <w:rPr>
          <w:rFonts w:eastAsia="Cambria"/>
        </w:rPr>
        <w:t>Internet-ресурсы (в т.ч. в среде LMS MOODLE и др. образовательные и библиотечные ресурсы):</w:t>
      </w:r>
    </w:p>
    <w:p w14:paraId="00000147">
      <w:pPr>
        <w:pStyle w:val="Нумер_Инф"/>
        <w:jc w:val="both"/>
        <w:rPr/>
      </w:pPr>
      <w:r>
        <w:t>Электронно-библиотечная система "Лань". URL:  https://e.lanbook.com/</w:t>
      </w:r>
    </w:p>
    <w:p w14:paraId="00000148">
      <w:pPr>
        <w:pStyle w:val="Нумер_Инф"/>
        <w:jc w:val="both"/>
        <w:rPr/>
      </w:pPr>
      <w:r>
        <w:t>Журнал «Геология нефти и газа». URL: http://www.geoinform.ru</w:t>
      </w:r>
    </w:p>
    <w:p w14:paraId="00000149">
      <w:pPr>
        <w:pStyle w:val="Нумер_Инф"/>
        <w:jc w:val="both"/>
        <w:rPr/>
      </w:pPr>
      <w:r>
        <w:t>Научная электронная библиотека. URL: http://elibrary.ru</w:t>
      </w:r>
    </w:p>
    <w:p w14:paraId="0000014A">
      <w:pPr>
        <w:pStyle w:val="Нумер_Инф"/>
        <w:jc w:val="both"/>
        <w:rPr/>
      </w:pPr>
      <w:r>
        <w:t xml:space="preserve">Журнал «Нефтегазовое дело». URL: http://www.ngdelo.ru/ </w:t>
      </w:r>
    </w:p>
    <w:p w14:paraId="0000014B">
      <w:pPr>
        <w:pStyle w:val="Текст_прост"/>
        <w:rPr/>
      </w:pPr>
    </w:p>
    <w:p w14:paraId="0000014C">
      <w:pPr>
        <w:pStyle w:val="Текст_прост"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HYPERLINK "https://www.lib.tpu.ru/html/irs-and-pdb" </w:instrText>
      </w:r>
      <w:r>
        <w:rPr>
          <w:rStyle w:val="Hyperlink"/>
        </w:rPr>
        <w:fldChar w:fldCharType="separate"/>
      </w:r>
      <w:r>
        <w:rPr>
          <w:rStyle w:val="Hyperlink"/>
        </w:rPr>
        <w:t>https://www.lib.tpu.ru/html/irs-and-pdb</w:t>
      </w:r>
      <w:r>
        <w:fldChar w:fldCharType="end"/>
      </w:r>
      <w:r>
        <w:t xml:space="preserve"> </w:t>
      </w:r>
    </w:p>
    <w:p w14:paraId="0000014D">
      <w:pPr>
        <w:pStyle w:val="Текст_прост"/>
        <w:rPr>
          <w:rFonts w:eastAsia="Cambria"/>
        </w:rPr>
      </w:pPr>
    </w:p>
    <w:p w14:paraId="0000014E">
      <w:pPr>
        <w:pStyle w:val="Текст_прост"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0000014F">
      <w:pPr>
        <w:pStyle w:val="Нумер_ПО"/>
        <w:jc w:val="both"/>
        <w:rPr/>
      </w:pPr>
      <w:r>
        <w:t>Google Chrome;</w:t>
      </w:r>
    </w:p>
    <w:p w14:paraId="00000150">
      <w:pPr>
        <w:pStyle w:val="Нумер_ПО"/>
        <w:jc w:val="both"/>
        <w:rPr/>
      </w:pPr>
      <w:r>
        <w:t>7-Zip;</w:t>
      </w:r>
    </w:p>
    <w:p w14:paraId="00000151">
      <w:pPr>
        <w:pStyle w:val="Нумер_ПО"/>
        <w:jc w:val="both"/>
        <w:rPr/>
      </w:pPr>
      <w:r>
        <w:t>Adobe Acrobat Reader DC;</w:t>
      </w:r>
    </w:p>
    <w:p w14:paraId="00000152">
      <w:pPr>
        <w:pStyle w:val="Нумер_ПО"/>
        <w:jc w:val="both"/>
        <w:rPr/>
      </w:pPr>
      <w:r>
        <w:t>WinDjView;</w:t>
      </w:r>
    </w:p>
    <w:p w14:paraId="00000153">
      <w:pPr>
        <w:pStyle w:val="Нумер_ПО"/>
        <w:jc w:val="both"/>
        <w:rPr/>
      </w:pPr>
      <w:r>
        <w:t>AkelPad;</w:t>
      </w:r>
    </w:p>
    <w:p w14:paraId="00000154">
      <w:pPr>
        <w:pStyle w:val="Нумер_ПО"/>
        <w:jc w:val="both"/>
        <w:rPr/>
      </w:pPr>
      <w:r>
        <w:t>Microsoft Office 2007 Standard Russian Academic;</w:t>
      </w:r>
    </w:p>
    <w:p w14:paraId="00000155">
      <w:pPr>
        <w:pStyle w:val="Нумер_ПО"/>
        <w:jc w:val="both"/>
        <w:rPr/>
      </w:pPr>
      <w:r>
        <w:t>Mozilla Firefox ESR;</w:t>
      </w:r>
    </w:p>
    <w:p w14:paraId="00000156">
      <w:pPr>
        <w:pStyle w:val="Нумер_ПО"/>
        <w:jc w:val="both"/>
        <w:rPr/>
      </w:pPr>
      <w:r>
        <w:t>РН-БашНИПИнефть РН-КИМ;</w:t>
      </w:r>
    </w:p>
    <w:p w14:paraId="00000157">
      <w:pPr>
        <w:pStyle w:val="Нумер_ПО"/>
        <w:jc w:val="both"/>
        <w:rPr/>
      </w:pPr>
      <w:r>
        <w:t>РН-БашНИПИнефть РН-СИМТЕП;</w:t>
      </w:r>
    </w:p>
    <w:p w14:paraId="00000158">
      <w:pPr>
        <w:pStyle w:val="Нумер_ПО"/>
        <w:jc w:val="both"/>
        <w:rPr/>
      </w:pPr>
      <w:r>
        <w:t>Kaspersky Endpoint Security;</w:t>
      </w:r>
    </w:p>
    <w:p w14:paraId="00000159">
      <w:pPr>
        <w:pStyle w:val="Нумер_ПО"/>
        <w:jc w:val="both"/>
        <w:rPr/>
      </w:pPr>
      <w:r>
        <w:t>PTC Mathcad 15 Academic Floating;</w:t>
      </w:r>
    </w:p>
    <w:p w14:paraId="0000015A">
      <w:pPr>
        <w:pStyle w:val="Нумер_ПО"/>
        <w:jc w:val="both"/>
        <w:rPr/>
      </w:pPr>
      <w:r>
        <w:t>Zoom Zoom;</w:t>
      </w:r>
    </w:p>
    <w:p w14:paraId="0000015B">
      <w:pPr>
        <w:pStyle w:val="Нумер_ПО"/>
        <w:jc w:val="both"/>
        <w:rPr/>
      </w:pPr>
      <w:r>
        <w:t>Microsoft Office 2016 Standard Russian Academic;</w:t>
      </w:r>
    </w:p>
    <w:p w14:paraId="0000015C">
      <w:pPr>
        <w:pStyle w:val="Нумер_ПО"/>
        <w:jc w:val="both"/>
        <w:rPr/>
      </w:pPr>
      <w:r>
        <w:t>Document Foundation LibreOffice.</w:t>
      </w:r>
    </w:p>
    <w:p w14:paraId="0000015D">
      <w:pPr>
        <w:pStyle w:val="Heading1"/>
        <w:rPr/>
      </w:pPr>
      <w:r>
        <w:t>Описание материально-технической базы, необходимой</w:t>
      </w:r>
      <w:r>
        <w:rPr/>
        <w:br w:type="textWrapping"/>
      </w:r>
      <w:r>
        <w:t>для проведения практики</w:t>
      </w:r>
    </w:p>
    <w:p w14:paraId="0000015E">
      <w:pPr>
        <w:pStyle w:val="Caption"/>
        <w:widowControl w:val="on"/>
        <w:rPr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/>
      </w:tblPr>
      <w:tblGrid>
        <w:gridCol w:w="726"/>
        <w:gridCol w:w="3192"/>
        <w:gridCol w:w="5949"/>
      </w:tblGrid>
      <w:tr>
        <w:trPr>
          <w:trHeight w:val="299"/>
        </w:trPr>
        <w:tc>
          <w:tcPr>
            <w:cnfStyle w:val="1010000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5F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cnfStyle w:val="10000000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60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cnfStyle w:val="10000000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61">
            <w:pPr>
              <w:keepNext w:val="on"/>
              <w:keepLines w:val="on"/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2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cnfStyle w:val="000000100000"/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3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00000164">
            <w:pPr>
              <w:pStyle w:val="Просттекстбезабз.отсупа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634028, Томская область, г. Томск, Ленина проспект, 2, строен.5 аудитория 338</w:t>
            </w:r>
          </w:p>
        </w:tc>
        <w:tc>
          <w:tcPr>
            <w:cnfStyle w:val="000000100000"/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5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18 посадочных мест. компьютер (18 шт.); проектор (1 шт.).</w:t>
            </w:r>
          </w:p>
          <w:p w14:paraId="00000166">
            <w:pPr>
              <w:pStyle w:val="Просттекстбезабз.отсупа"/>
              <w:rPr>
                <w:rFonts w:eastAsia="Calibri"/>
                <w:sz w:val="22"/>
                <w:szCs w:val="22"/>
              </w:rPr>
            </w:pPr>
          </w:p>
        </w:tc>
      </w:tr>
    </w:tbl>
    <w:p w14:paraId="00000167">
      <w:pPr>
        <w:pStyle w:val="Текст_прост"/>
        <w:rPr/>
      </w:pPr>
    </w:p>
    <w:p w14:paraId="00000168">
      <w:pPr>
        <w:pStyle w:val="Текст_прост"/>
        <w:rPr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обучения по программе.</w:t>
      </w:r>
    </w:p>
    <w:p w14:paraId="00000169">
      <w:pPr>
        <w:pStyle w:val="Текст_прост"/>
        <w:rPr/>
      </w:pPr>
    </w:p>
    <w:p w14:paraId="0000016A">
      <w:pPr>
        <w:pStyle w:val="Caption"/>
        <w:rPr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/>
      </w:tblPr>
      <w:tblGrid>
        <w:gridCol w:w="726"/>
        <w:gridCol w:w="3773"/>
        <w:gridCol w:w="5368"/>
      </w:tblGrid>
      <w:tr>
        <w:trPr>
          <w:trHeight w:val="299"/>
        </w:trPr>
        <w:tc>
          <w:tcPr>
            <w:cnfStyle w:val="1010000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6B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cnfStyle w:val="1000000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6C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cnfStyle w:val="1000000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vAlign w:val="center"/>
          </w:tcPr>
          <w:p w14:paraId="0000016D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14:paraId="0000016E">
            <w:pPr>
              <w:widowControl w:val="on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6F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0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«Газпромнефть-Заполярье», г. Тюмень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1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123-Д/общ/21, срок действия договора 03.11.2021 - 31.12.2026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2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3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«РН-Юганскнефтегаз», г. Нефтеюганск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4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75-д/общ/21, срок действия договора 01.06.2021 - 31.12.2025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5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6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«Газпром добыча Ямбург», г. Новый Уренгой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7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26-Д/общ/21, срок действия договора 23.03.2021 - 31.12.2026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8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9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«РН-Ванкор», г. Красноярск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A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74-д/общ/21, срок действия договора 21.04.2024 - 21.04.2026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B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C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«РН-ГРП», г. Нижневартовск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D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170-Д/общ/23, срок действия договора 16.01.2023 - 31.12.2028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E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7F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«ВостСибнефтегаз», г. Красноярск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0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111-д/общ/21, срок действия договора 05.04.2021 - 05.04.2027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1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2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«КанБайкал», г. Нефтеюганск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3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105/Д/общ/21, срок действия договора 13.05.2021 - бессрочно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4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5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«База по ремонту погружного оборудования», Томская обл., Томский район, пгт. Предтеченск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6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62- Д/общ/21, срок действия договора 13.05.2021 - 31.12.2026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7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8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«Иркутская нефтяная компания»,  г. Иркутск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9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151-д/общ/22, срок действия договора 27.04.2022 - 26.04.2027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A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B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"Сургутнефтегаз", г. Сургут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C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169-д/общ/22, срок действия договора 02.12.2022 - 31.12.2026</w:t>
            </w:r>
          </w:p>
        </w:tc>
      </w:tr>
      <w:tr>
        <w:trPr/>
        <w:tc>
          <w:tcPr>
            <w:cnfStyle w:val="00100010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D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  <w:tab/>
            </w:r>
          </w:p>
        </w:tc>
        <w:tc>
          <w:tcPr>
            <w:cnfStyle w:val="00000010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E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«Альтаир», г. Томск</w:t>
            </w:r>
          </w:p>
        </w:tc>
        <w:tc>
          <w:tcPr>
            <w:cnfStyle w:val="00000010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8F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223-Д/общ/23, срок действия договора 01.12.2023 - 31.12.2026</w:t>
            </w:r>
          </w:p>
        </w:tc>
      </w:tr>
      <w:tr>
        <w:trPr/>
        <w:tc>
          <w:tcPr>
            <w:cnfStyle w:val="001000010000"/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90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  <w:tab/>
            </w:r>
          </w:p>
        </w:tc>
        <w:tc>
          <w:tcPr>
            <w:cnfStyle w:val="000000010000"/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91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"Славнефть-Красноярскнефтегаз", г. Красноярск</w:t>
            </w:r>
          </w:p>
        </w:tc>
        <w:tc>
          <w:tcPr>
            <w:cnfStyle w:val="000000010000"/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192">
            <w:pPr>
              <w:pStyle w:val="Текст_прост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281-д/общ/24, срок действия договора 06.12.2024 - 31.12.2030</w:t>
            </w:r>
          </w:p>
        </w:tc>
      </w:tr>
    </w:tbl>
    <w:p w14:paraId="00000193">
      <w:pPr>
        <w:pStyle w:val="Текст_прост"/>
        <w:rPr/>
      </w:pPr>
    </w:p>
    <w:p w14:paraId="00000194">
      <w:pPr>
        <w:pStyle w:val="Текст_прост"/>
        <w:rPr/>
      </w:pPr>
      <w:r>
        <w:t>Рабочая программа составлена на основе Общей характеристики основной профессиональной образовательной программы «Разработка и эксплуатация нефтяных и газовых месторождений» по направлению 21.03.01 Нефтегазовое дело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</w:t>
      </w:r>
      <w:r>
        <w:t xml:space="preserve">о-заочная </w:t>
      </w:r>
      <w:r>
        <w:t>форма обучения).</w:t>
      </w:r>
    </w:p>
    <w:p w14:paraId="00000195">
      <w:pPr>
        <w:pStyle w:val="Текст_прост"/>
        <w:rPr/>
      </w:pPr>
    </w:p>
    <w:p w14:paraId="00000196">
      <w:pPr>
        <w:pStyle w:val="Текст_прост"/>
        <w:rPr/>
      </w:pPr>
      <w:r>
        <w:t>Разработчик(и):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3289"/>
        <w:gridCol w:w="3289"/>
        <w:gridCol w:w="3289"/>
      </w:tblGrid>
      <w:tr>
        <w:trPr/>
        <w:tc>
          <w:tcPr>
            <w:cnfStyle w:val="101000000000"/>
            <w:tcW w:w="3213" w:type="dxa"/>
            <w:shd w:val="clear" w:color="auto" w:fill="f2f2f2"/>
            <w:vAlign w:val="center"/>
          </w:tcPr>
          <w:p w14:paraId="0000019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cnfStyle w:val="100000000000"/>
            <w:tcW w:w="3213" w:type="dxa"/>
            <w:shd w:val="clear" w:color="auto" w:fill="f2f2f2"/>
            <w:vAlign w:val="center"/>
          </w:tcPr>
          <w:p w14:paraId="0000019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cnfStyle w:val="100000000000"/>
            <w:tcW w:w="3213" w:type="dxa"/>
            <w:shd w:val="clear" w:color="auto" w:fill="f2f2f2"/>
            <w:vAlign w:val="center"/>
          </w:tcPr>
          <w:p w14:paraId="000001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</w:tbl>
    <w:p w14:paraId="0000019A">
      <w:pPr>
        <w:pStyle w:val="Просттекстбезабз.отсупа"/>
        <w:rPr/>
      </w:pPr>
    </w:p>
    <w:p w14:paraId="0000019B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Программа одобрена на заседании О</w:t>
      </w:r>
      <w:r>
        <w:rPr>
          <w:sz w:val="24"/>
          <w:szCs w:val="24"/>
        </w:rPr>
        <w:t xml:space="preserve">тделении нефтегазового дела </w:t>
      </w:r>
      <w:r>
        <w:rPr>
          <w:sz w:val="24"/>
          <w:szCs w:val="24"/>
        </w:rPr>
        <w:t>(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протокол </w:t>
      </w:r>
      <w:r>
        <w:rPr>
          <w:rFonts w:eastAsia="Calibri"/>
          <w:sz w:val="24"/>
          <w:szCs w:val="24"/>
          <w:lang w:eastAsia="en-US"/>
        </w:rPr>
        <w:t>№</w:t>
      </w:r>
      <w:r>
        <w:rPr>
          <w:rFonts w:eastAsia="Calibri"/>
          <w:color w:val="ff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dk1"/>
          <w:sz w:val="24"/>
          <w:szCs w:val="24"/>
          <w:lang w:eastAsia="en-US"/>
        </w:rPr>
        <w:t>2</w:t>
      </w:r>
      <w:r>
        <w:rPr>
          <w:rFonts w:eastAsia="Calibri"/>
          <w:color w:val="000000" w:themeColor="dk1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от 26</w:t>
      </w:r>
      <w:r>
        <w:rPr>
          <w:rFonts w:eastAsia="Calibri"/>
          <w:sz w:val="24"/>
          <w:szCs w:val="24"/>
          <w:lang w:eastAsia="en-US"/>
        </w:rPr>
        <w:t>.04</w:t>
      </w:r>
      <w:r>
        <w:rPr>
          <w:rFonts w:eastAsia="Calibri"/>
          <w:sz w:val="24"/>
          <w:szCs w:val="24"/>
          <w:lang w:eastAsia="en-US"/>
        </w:rPr>
        <w:t>.202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color w:val="000000"/>
          <w:sz w:val="24"/>
          <w:szCs w:val="24"/>
          <w:lang w:eastAsia="en-US"/>
        </w:rPr>
        <w:t>.)</w:t>
      </w:r>
    </w:p>
    <w:p w14:paraId="0000019C">
      <w:pPr>
        <w:pStyle w:val="Просттекстбезабз.отсупа"/>
        <w:rPr/>
      </w:pPr>
    </w:p>
    <w:tbl>
      <w:tblPr>
        <w:tblStyle w:val="TableGrid"/>
        <w:tblW w:w="9713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Look w:val="04A0"/>
      </w:tblPr>
      <w:tblGrid>
        <w:gridCol w:w="3544"/>
        <w:gridCol w:w="2234"/>
        <w:gridCol w:w="3935"/>
      </w:tblGrid>
      <w:tr>
        <w:trPr/>
        <w:tc>
          <w:tcPr>
            <w:cnfStyle w:val="101000000000"/>
            <w:tcW w:w="3544" w:type="dxa"/>
            <w:vAlign w:val="center"/>
          </w:tcPr>
          <w:p w14:paraId="0000019D">
            <w:r>
              <w:rPr>
                <w:rFonts w:eastAsia="Calibri"/>
              </w:rPr>
              <w:t>И.о. заведующий кафедрой - руководитель отделения на правах кафедры ОНД</w:t>
            </w:r>
          </w:p>
        </w:tc>
        <w:tc>
          <w:tcPr>
            <w:cnfStyle w:val="100000000000"/>
            <w:tcW w:w="2234" w:type="dxa"/>
            <w:vAlign w:val="center"/>
          </w:tcPr>
          <w:p w14:paraId="0000019E">
            <w:pPr>
              <w:rPr>
                <w:u w:val="single"/>
              </w:rPr>
            </w:pPr>
          </w:p>
        </w:tc>
        <w:tc>
          <w:tcPr>
            <w:cnfStyle w:val="100000000000"/>
            <w:tcW w:w="3935" w:type="dxa"/>
            <w:vAlign w:val="center"/>
          </w:tcPr>
          <w:p w14:paraId="0000019F">
            <w:pPr>
              <w:ind w:left="156" w:hanging="156"/>
              <w:rPr/>
            </w:pPr>
            <w:r>
              <w:rPr>
                <w:szCs w:val="22"/>
              </w:rPr>
              <w:t>А. А. Лукин</w:t>
            </w:r>
          </w:p>
        </w:tc>
      </w:tr>
    </w:tbl>
    <w:p w14:paraId="000001A0">
      <w:pPr>
        <w:jc w:val="both"/>
        <w:rPr/>
      </w:pPr>
    </w:p>
    <w:sectPr>
      <w:headerReference w:type="default" r:id="rId1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OfficinaSansC">
    <w:panose1 w:val="00000000000000000000"/>
    <w:charset w:val="00"/>
    <w:family w:val="roman"/>
    <w:notTrueType w:val="on"/>
    <w:pitch w:val="default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A3">
    <w:pPr>
      <w:pStyle w:val="Footer"/>
      <w:jc w:val="center"/>
      <w:rPr/>
    </w:pPr>
    <w:r>
      <w:t>2024 г.</w:t>
    </w:r>
  </w:p>
  <w:p w14:paraId="000001A4">
    <w:pPr>
      <w:pStyle w:val="Footer"/>
      <w:jc w:val="center"/>
      <w:rPr/>
    </w:pPr>
  </w:p>
  <w:p w14:paraId="000001A5">
    <w:pPr>
      <w:pStyle w:val="PlainText"/>
      <w:jc w:val="both"/>
      <w:rPr>
        <w:rFonts w:ascii="Times New Roman" w:cs="Times New Roman" w:eastAsia="MS Mincho" w:hAnsi="Times New Roman"/>
        <w:color w:val="000000" w:themeColor="text1"/>
        <w:sz w:val="18"/>
        <w:szCs w:val="18"/>
      </w:rPr>
    </w:pPr>
    <w:r>
      <w:rPr>
        <w:rFonts w:ascii="Times New Roman" w:cs="Times New Roman" w:eastAsia="MS Mincho" w:hAnsi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000001A6">
    <w:pPr>
      <w:pStyle w:val="Footer"/>
      <w:rPr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A1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A2">
    <w:pPr>
      <w:pStyle w:val="Header"/>
      <w:rPr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pStyle w:val="Нумер_Инф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multiLevelType w:val="multilevel"/>
    <w:lvl w:ilvl="0" w:tentative="0">
      <w:start w:val="1"/>
      <w:numFmt w:val="decimal"/>
      <w:pStyle w:val="Нумер_лит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multilevel"/>
    <w:lvl w:ilvl="0" w:tentative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489" w:hanging="420"/>
      </w:pPr>
      <w:rPr>
        <w:rFonts w:hint="default"/>
        <w:color w:val="auto"/>
      </w:rPr>
    </w:lvl>
    <w:lvl w:ilvl="2" w:tentative="0">
      <w:start w:val="1"/>
      <w:numFmt w:val="decimal"/>
      <w:isLgl w:val="on"/>
      <w:lvlText w:val="%1.%2.%3."/>
      <w:lvlJc w:val="left"/>
      <w:pPr>
        <w:ind w:left="1789" w:hanging="720"/>
      </w:pPr>
      <w:rPr>
        <w:rFonts w:hint="default"/>
        <w:color w:val="auto"/>
      </w:rPr>
    </w:lvl>
    <w:lvl w:ilvl="3" w:tentative="0">
      <w:start w:val="1"/>
      <w:numFmt w:val="decimal"/>
      <w:isLgl w:val="on"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 w:tentative="0">
      <w:start w:val="1"/>
      <w:numFmt w:val="decimal"/>
      <w:isLgl w:val="on"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 w:tentative="0">
      <w:start w:val="1"/>
      <w:numFmt w:val="decimal"/>
      <w:isLgl w:val="on"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 w:tentative="0">
      <w:start w:val="1"/>
      <w:numFmt w:val="decimal"/>
      <w:isLgl w:val="on"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 w:tentative="0">
      <w:start w:val="1"/>
      <w:numFmt w:val="decimal"/>
      <w:isLgl w:val="on"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Нум_текст"/>
      <w:lvlText w:val="%1.%2."/>
      <w:lvlJc w:val="left"/>
      <w:pPr>
        <w:ind w:left="770" w:hanging="4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 w:tentative="0">
      <w:start w:val="1"/>
      <w:numFmt w:val="decimal"/>
      <w:pStyle w:val="Нумер_ПО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multiLevelType w:val="multilevel"/>
    <w:lvl w:ilvl="0" w:tentative="0">
      <w:start w:val="1"/>
      <w:numFmt w:val="decimal"/>
      <w:pStyle w:val="Heading1"/>
      <w:lvlText w:val="%1."/>
      <w:lvlJc w:val="left"/>
      <w:rPr>
        <w:rFonts w:ascii="Times New Roman" w:cs="Times New Roman" w:hAnsi="Times New Roman" w:hint="default"/>
        <w:i w:val="off"/>
        <w:iCs w:val="off"/>
        <w:caps w:val="off"/>
        <w:smallCaps w:val="off"/>
        <w:vanish w:val="off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multiLevelType w:val="multilevel"/>
    <w:lvl w:ilvl="0" w:tentative="0">
      <w:start w:val="1"/>
      <w:numFmt w:val="bullet"/>
      <w:pStyle w:val="Марк_текст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widowControl w:val="on"/>
      <w:numPr>
        <w:ilvl w:val="0"/>
        <w:numId w:val="34"/>
      </w:numPr>
      <w:tabs>
        <w:tab w:val="left" w:pos="284"/>
      </w:tabs>
      <w:spacing w:before="120" w:after="120"/>
      <w:jc w:val="center"/>
    </w:pPr>
    <w:rPr>
      <w:rFonts w:eastAsia="MS Mincho"/>
      <w:b/>
      <w:bCs/>
      <w:lang w:eastAsia="ja-JP"/>
    </w:rPr>
  </w:style>
  <w:style w:type="paragraph" w:styleId="Heading2">
    <w:name w:val="Heading 2"/>
    <w:basedOn w:val="Heading1"/>
    <w:next w:val="Normal"/>
    <w:link w:val="Заголовок2Знак"/>
    <w:uiPriority w:val="9"/>
    <w:qFormat w:val="on"/>
    <w:pPr>
      <w:ind w:left="0" w:firstLine="0"/>
    </w:p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numPr>
        <w:ilvl w:val="2"/>
        <w:numId w:val="34"/>
      </w:numPr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numPr>
        <w:ilvl w:val="3"/>
        <w:numId w:val="34"/>
      </w:numPr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numPr>
        <w:ilvl w:val="4"/>
        <w:numId w:val="34"/>
      </w:numPr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2Знак">
    <w:name w:val="Заголовок 2 Знак"/>
    <w:link w:val="Heading2"/>
    <w:uiPriority w:val="9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styleId="Title">
    <w:name w:val="Title"/>
    <w:basedOn w:val="Normal"/>
    <w:link w:val="Заголовок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ЗаголовокЗнак">
    <w:name w:val="Заголовок Знак"/>
    <w:link w:val="Title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paragraph" w:customStyle="1" w:styleId="Текст_прост">
    <w:name w:val="Текст_прост"/>
    <w:basedOn w:val="Normal"/>
    <w:link w:val="Текст_простЗнак"/>
    <w:uiPriority w:val="99"/>
    <w:qFormat w:val="on"/>
    <w:pPr>
      <w:ind w:firstLine="709"/>
      <w:jc w:val="both"/>
    </w:pPr>
  </w:style>
  <w:style w:type="character" w:customStyle="1" w:styleId="Текст_простЗнак">
    <w:name w:val="Текст_прост Знак"/>
    <w:basedOn w:val="DefaultParagraphFont"/>
    <w:link w:val="Текст_прост"/>
    <w:uiPriority w:val="99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keepNext w:val="on"/>
      <w:keepLines w:val="on"/>
      <w:ind w:firstLine="709"/>
    </w:pPr>
    <w:rPr>
      <w:iCs/>
      <w:szCs w:val="18"/>
    </w:rPr>
  </w:style>
  <w:style w:type="paragraph" w:customStyle="1" w:styleId="Просттекстбезабз.отсупа">
    <w:name w:val="Прост текст без абз. отсупа"/>
    <w:basedOn w:val="Текст_прост"/>
    <w:link w:val="Просттекстбезабз.отсупаЗнак"/>
    <w:uiPriority w:val="99"/>
    <w:qFormat w:val="on"/>
    <w:pPr>
      <w:ind w:firstLine="0"/>
    </w:pPr>
  </w:style>
  <w:style w:type="character" w:customStyle="1" w:styleId="Просттекстбезабз.отсупаЗнак">
    <w:name w:val="Прост текст без абз. отсупа Знак"/>
    <w:basedOn w:val="Текст_простЗнак"/>
    <w:link w:val="Просттекстбезабз.отсупа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Марк_текст">
    <w:name w:val="Марк_текст"/>
    <w:basedOn w:val="Normal"/>
    <w:link w:val="Марк_текстЗнак"/>
    <w:uiPriority w:val="99"/>
    <w:qFormat w:val="on"/>
    <w:pPr>
      <w:numPr>
        <w:ilvl w:val="0"/>
        <w:numId w:val="35"/>
      </w:numPr>
      <w:tabs>
        <w:tab w:val="left" w:pos="992"/>
      </w:tabs>
      <w:spacing w:after="120"/>
      <w:ind w:left="0" w:firstLine="720"/>
      <w:contextualSpacing w:val="on"/>
      <w:jc w:val="both"/>
    </w:pPr>
    <w:rPr>
      <w:rFonts w:eastAsia="Cambria"/>
      <w:spacing w:val="-4"/>
    </w:rPr>
  </w:style>
  <w:style w:type="character" w:customStyle="1" w:styleId="Марк_текстЗнак">
    <w:name w:val="Марк_текст Знак"/>
    <w:basedOn w:val="DefaultParagraphFont"/>
    <w:link w:val="Марк_текс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1_стил">
    <w:name w:val="Нумер1_стил"/>
    <w:basedOn w:val="Марк_текст"/>
    <w:link w:val="Нумер1_стилЗнак"/>
    <w:uiPriority w:val="99"/>
    <w:qFormat w:val="on"/>
    <w:pPr>
      <w:numPr>
        <w:ilvl w:val="0"/>
        <w:numId w:val="0"/>
      </w:numPr>
    </w:pPr>
  </w:style>
  <w:style w:type="character" w:customStyle="1" w:styleId="Нумер1_стилЗнак">
    <w:name w:val="Нумер1_стил Знак"/>
    <w:basedOn w:val="Марк_текстЗнак"/>
    <w:link w:val="Нумер1_стил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_текст">
    <w:name w:val="Нум_текст"/>
    <w:basedOn w:val="Normal"/>
    <w:uiPriority w:val="99"/>
    <w:qFormat w:val="on"/>
    <w:pPr>
      <w:numPr>
        <w:ilvl w:val="1"/>
        <w:numId w:val="43"/>
      </w:numPr>
      <w:tabs>
        <w:tab w:val="left" w:pos="1276"/>
      </w:tabs>
      <w:spacing w:before="120" w:after="120"/>
      <w:jc w:val="both"/>
    </w:pPr>
  </w:style>
  <w:style w:type="paragraph" w:customStyle="1" w:styleId="ЗагЛК_ПР_ЛБ_лит">
    <w:name w:val="ЗагЛК_ПР_ЛБ_лит"/>
    <w:basedOn w:val="Текст_прост"/>
    <w:link w:val="ЗагЛК_ПР_ЛБ_литЗнак"/>
    <w:uiPriority w:val="99"/>
    <w:qFormat w:val="on"/>
    <w:pPr>
      <w:keepNext w:val="on"/>
      <w:keepLines w:val="on"/>
    </w:pPr>
    <w:rPr>
      <w:b/>
    </w:rPr>
  </w:style>
  <w:style w:type="character" w:customStyle="1" w:styleId="ЗагЛК_ПР_ЛБ_литЗнак">
    <w:name w:val="ЗагЛК_ПР_ЛБ_лит Знак"/>
    <w:basedOn w:val="Текст_простЗнак"/>
    <w:link w:val="ЗагЛК_ПР_ЛБ_лит"/>
    <w:uiPriority w:val="99"/>
    <w:rPr>
      <w:rFonts w:ascii="Times New Roman" w:eastAsia="Times New Roman" w:hAnsi="Times New Roman"/>
      <w:b/>
      <w:sz w:val="24"/>
      <w:szCs w:val="24"/>
    </w:rPr>
  </w:style>
  <w:style w:type="paragraph" w:customStyle="1" w:styleId="Названиеобъектацентр">
    <w:name w:val="Название объекта центр"/>
    <w:basedOn w:val="Caption"/>
    <w:link w:val="НазваниеобъектацентрЗнак"/>
    <w:uiPriority w:val="99"/>
    <w:qFormat w:val="on"/>
    <w:pPr>
      <w:spacing w:after="120"/>
      <w:ind w:firstLine="0"/>
      <w:jc w:val="center"/>
    </w:pPr>
    <w:rPr>
      <w:b/>
    </w:rPr>
  </w:style>
  <w:style w:type="character" w:customStyle="1" w:styleId="НазваниеобъектацентрЗнак">
    <w:name w:val="Название объекта центр Знак"/>
    <w:basedOn w:val="DefaultParagraphFont"/>
    <w:link w:val="Названиеобъектацентр"/>
    <w:uiPriority w:val="99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Нумер_Инф">
    <w:name w:val="Нумер_Инф"/>
    <w:link w:val="Нумер_ИнфЗнак"/>
    <w:uiPriority w:val="99"/>
    <w:qFormat w:val="on"/>
    <w:pPr>
      <w:numPr>
        <w:ilvl w:val="0"/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Нумер_ИнфЗнак">
    <w:name w:val="Нумер_Инф Знак"/>
    <w:basedOn w:val="DefaultParagraphFont"/>
    <w:link w:val="Нумер_Инф"/>
    <w:uiPriority w:val="99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Нумер_лит">
    <w:name w:val="Нумер_лит"/>
    <w:link w:val="Нумер_литЗнак"/>
    <w:uiPriority w:val="99"/>
    <w:qFormat w:val="on"/>
    <w:pPr>
      <w:numPr>
        <w:ilvl w:val="0"/>
        <w:numId w:val="45"/>
      </w:numPr>
      <w:tabs>
        <w:tab w:val="left" w:pos="1134"/>
      </w:tabs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Нумер_литЗнак">
    <w:name w:val="Нумер_лит Знак"/>
    <w:basedOn w:val="Марк_текстЗнак"/>
    <w:link w:val="Нумер_лит"/>
    <w:uiPriority w:val="99"/>
    <w:rPr>
      <w:rFonts w:ascii="Times New Roman" w:eastAsia="Cambria" w:hAnsi="Times New Roman"/>
      <w:spacing w:val="-4"/>
      <w:sz w:val="24"/>
      <w:szCs w:val="24"/>
    </w:rPr>
  </w:style>
  <w:style w:type="paragraph" w:customStyle="1" w:styleId="Нумер_ПО">
    <w:name w:val="Нумер_ПО"/>
    <w:link w:val="Нумер_ПОЗнак"/>
    <w:uiPriority w:val="99"/>
    <w:qFormat w:val="on"/>
    <w:pPr>
      <w:numPr>
        <w:ilvl w:val="0"/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Нумер_ПОЗнак">
    <w:name w:val="Нумер_ПО Знак"/>
    <w:basedOn w:val="Нумер_литЗнак"/>
    <w:link w:val="Нумер_ПО"/>
    <w:uiPriority w:val="99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Шапка_табл">
    <w:name w:val="Шапка_табл"/>
    <w:link w:val="Шапка_таблЗнак"/>
    <w:uiPriority w:val="99"/>
    <w:qFormat w:val="on"/>
    <w:pPr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Шапка_таблЗнак">
    <w:name w:val="Шапка_табл Знак"/>
    <w:basedOn w:val="ОсновнойтекстЗнак"/>
    <w:link w:val="Шапка_табл"/>
    <w:uiPriority w:val="99"/>
    <w:rPr>
      <w:rFonts w:ascii="Times New Roman" w:cs="Times New Roman" w:eastAsia="MS Mincho" w:hAnsi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2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